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5F" w:rsidRDefault="00614C5F">
      <w:pPr>
        <w:pStyle w:val="ConsPlusTitle"/>
        <w:jc w:val="center"/>
        <w:outlineLvl w:val="0"/>
      </w:pPr>
      <w:bookmarkStart w:id="0" w:name="_GoBack"/>
      <w:bookmarkEnd w:id="0"/>
      <w:r>
        <w:t>Глава 25.3. ГОСУДАРСТВЕННАЯ ПОШЛИНА</w:t>
      </w:r>
    </w:p>
    <w:p w:rsidR="00614C5F" w:rsidRDefault="00614C5F">
      <w:pPr>
        <w:pStyle w:val="ConsPlusNormal"/>
        <w:jc w:val="center"/>
      </w:pPr>
      <w:r>
        <w:t xml:space="preserve">(введена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02.11.2004 N 127-ФЗ)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Title"/>
        <w:ind w:firstLine="540"/>
        <w:jc w:val="both"/>
        <w:outlineLvl w:val="1"/>
      </w:pPr>
      <w:r>
        <w:t>Статья 333.16. Государственная пошлина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ind w:firstLine="540"/>
        <w:jc w:val="both"/>
      </w:pPr>
      <w:bookmarkStart w:id="1" w:name="P5"/>
      <w:bookmarkEnd w:id="1"/>
      <w:r>
        <w:t xml:space="preserve">1. Государственная пошлина - сбор, взимаемый с лиц, указанных в </w:t>
      </w:r>
      <w:hyperlink w:anchor="P10" w:history="1">
        <w:r>
          <w:rPr>
            <w:color w:val="0000FF"/>
          </w:rPr>
          <w:t>статье 333.17</w:t>
        </w:r>
      </w:hyperlink>
      <w:r>
        <w:t xml:space="preserve"> настоящего Кодекса,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 действий, предусмотренных настоящей главой, за исключением действий, совершаемых консульскими учреждениями Российской Федерации.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В целях настоящей главы выдача документов (их дубликатов) приравнивается к юридически значимым действиям.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5" w:history="1">
        <w:r>
          <w:rPr>
            <w:color w:val="0000FF"/>
          </w:rPr>
          <w:t>пункте 1</w:t>
        </w:r>
      </w:hyperlink>
      <w:r>
        <w:t xml:space="preserve"> настоящей статьи органы и должностные лица, за исключением консульских учреждений Российской Федерации, не вправе взимать за совершение юридически значимых действий, предусмотренных настоящей главой, иные платежи, за исключением государственной пошлины.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Title"/>
        <w:ind w:firstLine="540"/>
        <w:jc w:val="both"/>
        <w:outlineLvl w:val="1"/>
      </w:pPr>
      <w:bookmarkStart w:id="2" w:name="P10"/>
      <w:bookmarkEnd w:id="2"/>
      <w:r>
        <w:t>Статья 333.17. Плательщики государственной пошлины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ind w:firstLine="540"/>
        <w:jc w:val="both"/>
      </w:pPr>
      <w:bookmarkStart w:id="3" w:name="P12"/>
      <w:bookmarkEnd w:id="3"/>
      <w:r>
        <w:t>1. Плательщиками государственной пошлины (далее в настоящей главе - плательщики) признаются: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1) организации;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2) физические лица.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настоящей статьи лица признаются плательщиками в случае, если они: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1) обращаются за совершением юридически значимых действий, предусмотренных настоящей главой;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4" w:name="P17"/>
      <w:bookmarkEnd w:id="4"/>
      <w:r>
        <w:t>2) выступают ответчиками (административными ответчиками) в судах общей юрисдикции, Верховном Суде Российской Федерации, арбитражных судах или по делам, рассматриваемым мировыми судьями, и если при этом решение суда принято не в их пользу и истец (административный истец) освобожден от уплаты государственной пошлины в соответствии с настоящей главой.</w:t>
      </w:r>
    </w:p>
    <w:p w:rsidR="00614C5F" w:rsidRDefault="00614C5F">
      <w:pPr>
        <w:pStyle w:val="ConsPlusTitle"/>
        <w:ind w:firstLine="540"/>
        <w:jc w:val="both"/>
        <w:outlineLvl w:val="1"/>
      </w:pPr>
      <w:r>
        <w:t>Статья 333.18. Порядок и сроки уплаты государственной пошлины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ind w:firstLine="540"/>
        <w:jc w:val="both"/>
      </w:pPr>
      <w:r>
        <w:t>1. Плательщики уплачивают государственную пошлину, если иное не установлено настоящей главой, в следующие сроки: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5" w:name="P23"/>
      <w:bookmarkEnd w:id="5"/>
      <w:r>
        <w:t>1) при обращении в Конституционный Суд Российской Федерации, Верховный Суд Российской Федерации, суды общей юрисдикции, арбитражные суды или к мировым судьям - до подачи запроса, ходатайства, заявления, искового заявления, административного искового заявления, жалобы;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6" w:name="P25"/>
      <w:bookmarkEnd w:id="6"/>
      <w:r>
        <w:t xml:space="preserve">2) плательщики, указанные в </w:t>
      </w:r>
      <w:hyperlink w:anchor="P17" w:history="1">
        <w:r>
          <w:rPr>
            <w:color w:val="0000FF"/>
          </w:rPr>
          <w:t>подпункте 2 пункта 2 статьи 333.17</w:t>
        </w:r>
      </w:hyperlink>
      <w:r>
        <w:t xml:space="preserve"> настоящего Кодекса, - в десятидневный срок со дня вступления в законную силу решения суда;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3) при обращении за совершением нотариальных действий - до совершения нотариальных действий;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lastRenderedPageBreak/>
        <w:t>4) при обращении за выдачей документов (их дубликатов) - до выдачи документов (их дубликатов);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5) при обращении за проставлением </w:t>
      </w:r>
      <w:proofErr w:type="spellStart"/>
      <w:r>
        <w:t>апостиля</w:t>
      </w:r>
      <w:proofErr w:type="spellEnd"/>
      <w:r>
        <w:t xml:space="preserve"> - до проставления </w:t>
      </w:r>
      <w:proofErr w:type="spellStart"/>
      <w:r>
        <w:t>апостиля</w:t>
      </w:r>
      <w:proofErr w:type="spellEnd"/>
      <w:r>
        <w:t>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7" w:name="P30"/>
      <w:bookmarkEnd w:id="7"/>
      <w:r>
        <w:t>5.1) при обращении за ежегодным подтверждением регистрации судна в Российском международном реестре судов 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5.2) при обращении за совершением юридически значимых действий, за исключением юридически значимых действий, указанных в </w:t>
      </w:r>
      <w:hyperlink w:anchor="P2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0" w:history="1">
        <w:r>
          <w:rPr>
            <w:color w:val="0000FF"/>
          </w:rPr>
          <w:t>5.1</w:t>
        </w:r>
      </w:hyperlink>
      <w:r>
        <w:t xml:space="preserve">, </w:t>
      </w:r>
      <w:hyperlink w:anchor="P34" w:history="1">
        <w:r>
          <w:rPr>
            <w:color w:val="0000FF"/>
          </w:rPr>
          <w:t>5.3</w:t>
        </w:r>
      </w:hyperlink>
      <w:r>
        <w:t xml:space="preserve"> настоящего пункта, - до подачи заявлений и (или) документов на совершение таких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8" w:name="P34"/>
      <w:bookmarkEnd w:id="8"/>
      <w:r>
        <w:t xml:space="preserve">5.3) при обращении за совершением юридически значимого действия, указанного в </w:t>
      </w:r>
      <w:hyperlink w:anchor="P1227" w:history="1">
        <w:r>
          <w:rPr>
            <w:color w:val="0000FF"/>
          </w:rPr>
          <w:t>подпункте 138 пункта 1 статьи 333.33</w:t>
        </w:r>
      </w:hyperlink>
      <w:r>
        <w:t xml:space="preserve"> настоящего Кодекса, - после подачи заявления и документов на совершение такого действия, но до выдачи федеральных специальных марок и акцизных марок;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9" w:name="P37"/>
      <w:bookmarkEnd w:id="9"/>
      <w:r>
        <w:t>2. Государственная пошлина уплачивается плательщиком, если иное не установлено настоящей главой.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В случае,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В случае,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 </w:t>
      </w:r>
      <w:hyperlink w:anchor="P112" w:history="1">
        <w:r>
          <w:rPr>
            <w:color w:val="0000FF"/>
          </w:rPr>
          <w:t>статьями 333.20</w:t>
        </w:r>
      </w:hyperlink>
      <w:r>
        <w:t xml:space="preserve">, </w:t>
      </w:r>
      <w:hyperlink w:anchor="P210" w:history="1">
        <w:r>
          <w:rPr>
            <w:color w:val="0000FF"/>
          </w:rPr>
          <w:t>333.22</w:t>
        </w:r>
      </w:hyperlink>
      <w:r>
        <w:t xml:space="preserve">, </w:t>
      </w:r>
      <w:hyperlink w:anchor="P292" w:history="1">
        <w:r>
          <w:rPr>
            <w:color w:val="0000FF"/>
          </w:rPr>
          <w:t>333.25</w:t>
        </w:r>
      </w:hyperlink>
      <w:r>
        <w:t xml:space="preserve">, </w:t>
      </w:r>
      <w:hyperlink w:anchor="P345" w:history="1">
        <w:r>
          <w:rPr>
            <w:color w:val="0000FF"/>
          </w:rPr>
          <w:t>333.27</w:t>
        </w:r>
      </w:hyperlink>
      <w:r>
        <w:t xml:space="preserve">, </w:t>
      </w:r>
      <w:hyperlink w:anchor="P417" w:history="1">
        <w:r>
          <w:rPr>
            <w:color w:val="0000FF"/>
          </w:rPr>
          <w:t>333.29</w:t>
        </w:r>
      </w:hyperlink>
      <w:r>
        <w:t xml:space="preserve">, </w:t>
      </w:r>
      <w:hyperlink w:anchor="P494" w:history="1">
        <w:r>
          <w:rPr>
            <w:color w:val="0000FF"/>
          </w:rPr>
          <w:t>333.32</w:t>
        </w:r>
      </w:hyperlink>
      <w:r>
        <w:t xml:space="preserve"> и </w:t>
      </w:r>
      <w:hyperlink w:anchor="P1248" w:history="1">
        <w:r>
          <w:rPr>
            <w:color w:val="0000FF"/>
          </w:rPr>
          <w:t>333.34</w:t>
        </w:r>
      </w:hyperlink>
      <w:r>
        <w:t xml:space="preserve"> настоящего Кодекса.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872D41" w:rsidRDefault="00614C5F" w:rsidP="00872D41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5" w:history="1">
        <w:r>
          <w:rPr>
            <w:color w:val="0000FF"/>
          </w:rPr>
          <w:t>формы</w:t>
        </w:r>
      </w:hyperlink>
      <w:r>
        <w:t xml:space="preserve">, выдаваемой плательщику банком, либо квитанцией, выдаваемой плательщику должностным лицом или кассой органа, в который производилась </w:t>
      </w:r>
      <w:r w:rsidR="00872D41">
        <w:t>оплата.</w:t>
      </w:r>
    </w:p>
    <w:p w:rsidR="00614C5F" w:rsidRDefault="00614C5F" w:rsidP="00872D41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614C5F" w:rsidRDefault="00614C5F">
      <w:pPr>
        <w:pStyle w:val="ConsPlusNormal"/>
        <w:jc w:val="both"/>
      </w:pPr>
      <w:bookmarkStart w:id="10" w:name="P56"/>
      <w:bookmarkEnd w:id="10"/>
    </w:p>
    <w:p w:rsidR="00614C5F" w:rsidRDefault="00614C5F">
      <w:pPr>
        <w:pStyle w:val="ConsPlusTitle"/>
        <w:ind w:firstLine="540"/>
        <w:jc w:val="both"/>
        <w:outlineLvl w:val="1"/>
      </w:pPr>
      <w:bookmarkStart w:id="11" w:name="P320"/>
      <w:bookmarkEnd w:id="11"/>
      <w: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ind w:firstLine="540"/>
        <w:jc w:val="both"/>
      </w:pPr>
      <w: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1) за государственную регистрацию заключения брака, включая выдачу свидетельства, - 350 рублей;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2) за государственную регистрацию расторжения брака, включая выдачу свидетельств: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при взаимном согласии супругов, не имеющих общих несовершеннолетних детей, - 650 рублей с каждого из супругов;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при расторжении брака в судебном порядке - 650 рублей с каждого из супругов;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12" w:name="P336"/>
      <w:bookmarkEnd w:id="12"/>
      <w: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13" w:name="P338"/>
      <w:bookmarkEnd w:id="13"/>
      <w:r>
        <w:t>6) за выдачу повторного свидетельства о государственной регистрации акта гражданского состояния - 350 рублей;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2. Положения настоящей статьи применяются с учетом положений </w:t>
      </w:r>
      <w:hyperlink w:anchor="P345" w:history="1">
        <w:r>
          <w:rPr>
            <w:color w:val="0000FF"/>
          </w:rPr>
          <w:t>статьи 333.27</w:t>
        </w:r>
      </w:hyperlink>
      <w:r>
        <w:t xml:space="preserve"> настоящего Кодекса.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Title"/>
        <w:ind w:firstLine="540"/>
        <w:jc w:val="both"/>
        <w:outlineLvl w:val="1"/>
      </w:pPr>
      <w:bookmarkStart w:id="14" w:name="P345"/>
      <w:bookmarkEnd w:id="14"/>
      <w:r>
        <w:t>Статья 333.27. 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ind w:firstLine="540"/>
        <w:jc w:val="both"/>
      </w:pPr>
      <w:r>
        <w:t xml:space="preserve">1. При государственной регистрации актов гражданского состояния или совершении указанных в </w:t>
      </w:r>
      <w:hyperlink w:anchor="P320" w:history="1">
        <w:r>
          <w:rPr>
            <w:color w:val="0000FF"/>
          </w:rPr>
          <w:t>статье 333.26</w:t>
        </w:r>
      </w:hyperlink>
      <w:r>
        <w:t xml:space="preserve"> настоящего Кодекса действий государственная пошлина уплачивается с учетом следующих особенностей: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 </w:t>
      </w:r>
      <w:hyperlink w:anchor="P336" w:history="1">
        <w:r>
          <w:rPr>
            <w:color w:val="0000FF"/>
          </w:rPr>
          <w:t>подпунктом 5 пункта 1 статьи 333.26</w:t>
        </w:r>
      </w:hyperlink>
      <w:r>
        <w:t xml:space="preserve"> 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</w:p>
    <w:p w:rsidR="00614C5F" w:rsidRDefault="00614C5F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29.12.2004 N 204-ФЗ)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 </w:t>
      </w:r>
      <w:hyperlink w:anchor="P338" w:history="1">
        <w:r>
          <w:rPr>
            <w:color w:val="0000FF"/>
          </w:rPr>
          <w:t>подпунктом 6 пункта 1 статьи 333.26</w:t>
        </w:r>
      </w:hyperlink>
      <w:r>
        <w:t xml:space="preserve"> настоящего Кодекса, за каждое свидетельство.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3. Положения настоящей статьи применяются с учетом положений </w:t>
      </w:r>
      <w:hyperlink w:anchor="P1269" w:history="1">
        <w:r>
          <w:rPr>
            <w:color w:val="0000FF"/>
          </w:rPr>
          <w:t>статей 333.35</w:t>
        </w:r>
      </w:hyperlink>
      <w:r>
        <w:t xml:space="preserve"> и </w:t>
      </w:r>
      <w:hyperlink w:anchor="P1514" w:history="1">
        <w:r>
          <w:rPr>
            <w:color w:val="0000FF"/>
          </w:rPr>
          <w:t>333.39</w:t>
        </w:r>
      </w:hyperlink>
      <w:r>
        <w:t xml:space="preserve"> настоящего Кодекса.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Title"/>
        <w:ind w:firstLine="540"/>
        <w:jc w:val="both"/>
        <w:outlineLvl w:val="1"/>
      </w:pPr>
      <w:bookmarkStart w:id="15" w:name="P358"/>
      <w:bookmarkStart w:id="16" w:name="P622"/>
      <w:bookmarkEnd w:id="15"/>
      <w:bookmarkEnd w:id="16"/>
      <w: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ind w:firstLine="540"/>
        <w:jc w:val="both"/>
      </w:pPr>
      <w:r>
        <w:t>1. Государственная пошлина уплачивается в следующих размерах: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17" w:name="P625"/>
      <w:bookmarkEnd w:id="17"/>
      <w:r>
        <w:t xml:space="preserve">48) за проставление </w:t>
      </w:r>
      <w:proofErr w:type="spellStart"/>
      <w:r>
        <w:t>апостиля</w:t>
      </w:r>
      <w:proofErr w:type="spellEnd"/>
      <w:r>
        <w:t xml:space="preserve"> - 2 500 рублей за каждый документ;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52) за истребование документов с территории иностранных государств </w:t>
      </w:r>
      <w:r w:rsidR="000E12E1">
        <w:t>- 350 рублей за каждый документ.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Title"/>
        <w:ind w:firstLine="540"/>
        <w:jc w:val="both"/>
        <w:outlineLvl w:val="1"/>
      </w:pPr>
      <w:bookmarkStart w:id="18" w:name="P1269"/>
      <w:bookmarkEnd w:id="18"/>
      <w:r>
        <w:t>Статья 333.35. Льготы для отдельных категорий физических лиц и организаций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1. От уплаты государственной пошлины, установленной настоящей главой, освобождаются: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3) суды общей юрисдикции, арбитражные суды и мировые судьи, органы государственной власти субъекта Российской Федерации - при направлении (подаче) заявлений в конституционные (уставные) суды субъектов Российской Федерации;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4) федеральные органы государственной власти,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действий, установленных настоящей главой;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10) органы государственной власти, органы местного самоуправления - за проставление </w:t>
      </w:r>
      <w:proofErr w:type="spellStart"/>
      <w:r>
        <w:t>апостиля</w:t>
      </w:r>
      <w:proofErr w:type="spellEnd"/>
      <w:r>
        <w:t>, а также за государственную регистрацию организаций и за государственную регистрацию изменений учредительных документов организаций, за государственную регистрацию ликвидации организаций;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19" w:name="P1292"/>
      <w:bookmarkEnd w:id="19"/>
      <w:r>
        <w:t>11) физические лица - Герои Советского Союза, Герои Российской Федерации и полные кавалеры ордена Славы - по делам, рассматриваемым судами общей юрисдикции, арбитражными судами, мировыми судьями, Верховным Судом Российской Федерации, Конституционным Судом Российской Федерации, при обращении в органы и (или) к должностным лицам, которые совершают нотариальные действия, и в органы, которые осуществляют государственную регистрацию актов гражданского состояния;</w:t>
      </w:r>
    </w:p>
    <w:p w:rsidR="00614C5F" w:rsidRDefault="00614C5F">
      <w:pPr>
        <w:pStyle w:val="ConsPlusNormal"/>
        <w:spacing w:before="220"/>
        <w:ind w:firstLine="540"/>
        <w:jc w:val="both"/>
      </w:pPr>
      <w:bookmarkStart w:id="20" w:name="P1294"/>
      <w:bookmarkEnd w:id="20"/>
      <w:r>
        <w:t>12)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при их обращении за совершением юридически значимых действий, установленных настоящей главой.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Основанием для предоставления льгот физическим лицам, перечисленным в </w:t>
      </w:r>
      <w:hyperlink w:anchor="P1292" w:history="1">
        <w:r>
          <w:rPr>
            <w:color w:val="0000FF"/>
          </w:rPr>
          <w:t>подпунктах 11</w:t>
        </w:r>
      </w:hyperlink>
      <w:r>
        <w:t xml:space="preserve"> и </w:t>
      </w:r>
      <w:hyperlink w:anchor="P1294" w:history="1">
        <w:r>
          <w:rPr>
            <w:color w:val="0000FF"/>
          </w:rPr>
          <w:t>12 пункта 1</w:t>
        </w:r>
      </w:hyperlink>
      <w:r>
        <w:t xml:space="preserve"> настоящей статьи, является удостоверение установленного образца.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Льготы, предусмотренные </w:t>
      </w:r>
      <w:hyperlink w:anchor="P1298" w:history="1">
        <w:r>
          <w:rPr>
            <w:color w:val="0000FF"/>
          </w:rPr>
          <w:t>подпунктом 14 пункта 1</w:t>
        </w:r>
      </w:hyperlink>
      <w:r>
        <w:t xml:space="preserve"> настоящей статьи, предоставляются по ходатайству автора (авторов). Основанием для предоставления льготы являются копии соответствующих документов: справки медико-социальной экспертизы, документа, выданного организацией, осуществляющей образовательную деятельность. Ходатайство о предоставлении указанных льгот подается вместо документа, подтверждающего уплату государственной пошлины, если льготой является освобождение от ее уплаты, или вместе с указанным документом.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Основанием для предоставления льготы, предусмотренной </w:t>
      </w:r>
      <w:hyperlink w:anchor="P1302" w:history="1">
        <w:r>
          <w:rPr>
            <w:color w:val="0000FF"/>
          </w:rPr>
          <w:t>подпунктом 15 пункта 1</w:t>
        </w:r>
      </w:hyperlink>
      <w:r>
        <w:t xml:space="preserve"> настоящей статьи, является документ, выданный в установленном порядке.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3. Государственная пошлина не уплачивается в следующих случаях: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12) за проставление </w:t>
      </w:r>
      <w:proofErr w:type="spellStart"/>
      <w:r>
        <w:t>апостиля</w:t>
      </w:r>
      <w:proofErr w:type="spellEnd"/>
      <w:r>
        <w:t xml:space="preserve"> на </w:t>
      </w:r>
      <w:proofErr w:type="spellStart"/>
      <w:r>
        <w:t>истребуемых</w:t>
      </w:r>
      <w:proofErr w:type="spellEnd"/>
      <w:r>
        <w:t xml:space="preserve"> в соответствии с международными договорами Российской Федерации,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справках, выданных архивными органами по обращениям физических лиц, проживающих за пределами </w:t>
      </w:r>
      <w:r w:rsidR="000E12E1">
        <w:t>территории Российской Федерации.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Title"/>
        <w:ind w:firstLine="540"/>
        <w:jc w:val="both"/>
        <w:outlineLvl w:val="1"/>
      </w:pPr>
      <w:bookmarkStart w:id="21" w:name="P1514"/>
      <w:bookmarkEnd w:id="21"/>
      <w:r>
        <w:t>Статья 333.39. Льготы при государственной регистрации актов гражданского состояния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Normal"/>
        <w:ind w:firstLine="540"/>
        <w:jc w:val="both"/>
      </w:pPr>
      <w:r>
        <w:t>От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1) физические лица: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 внесение изменений в запись акта о рождении в связи с усыновлением (удочерением), включая выдачу нового свидетельства о рождении;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включая выдачу свидетельств о смерти, а также за выдачу повторных свидетельств о смерти лиц указанной категории;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 xml:space="preserve"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</w:t>
      </w:r>
      <w:hyperlink r:id="rId8" w:history="1">
        <w:r>
          <w:rPr>
            <w:color w:val="0000FF"/>
          </w:rPr>
          <w:t>порядке</w:t>
        </w:r>
      </w:hyperlink>
      <w:r>
        <w:t>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 государственную регистрацию рождения, смерти, включая выдачу свидетельств;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2) органы, осуществляющие управление в сфере образования, органы опеки и попечительства и комиссии по делам несовершеннолетних и защите их прав: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614C5F" w:rsidRDefault="00614C5F">
      <w:pPr>
        <w:pStyle w:val="ConsPlusNormal"/>
        <w:jc w:val="both"/>
      </w:pPr>
    </w:p>
    <w:p w:rsidR="00614C5F" w:rsidRDefault="00614C5F">
      <w:pPr>
        <w:pStyle w:val="ConsPlusTitle"/>
        <w:ind w:firstLine="540"/>
        <w:jc w:val="both"/>
        <w:outlineLvl w:val="1"/>
      </w:pPr>
      <w:bookmarkStart w:id="22" w:name="P1535"/>
      <w:bookmarkEnd w:id="22"/>
      <w:r>
        <w:t>Статья 333.40. Основания и порядок возврата или зачета государственной пошлины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1. Уплаченная государственная пошлина подлежит возврату частично или полностью в случае: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1) уплаты государственной пошлины в большем размере, чем это предусмотрено настоящей главой;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4) отказа лиц, уплативших государственную пошлину, от совершения юридически значимого действия до обращения в уполномоченный орган (к должностному лицу), совершающий (совершающему) данное юридически значимое действие;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2. 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3. Заявление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может быть подано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в случае подачи заявления о совершении указанных юридически значимых действий и уплаты соответствующей государственной пошлины аналогичным способом.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К заявлению о возврате излишне уплаченной (взысканной) суммы государственной пошлины прилагаются подлинные платежные документы (в случае, если государственная пошлина уплачена в наличной форме) или копии платежных документов (в случае, если государственная пошлина уплачена в безналичной форме).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представление документов, подтверждающих уплату плательщиком государственной пошлины, не требуется.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или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а также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- копии указанных платежных документов.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Заявление о возврате излишне уплаченной (взысканной) суммы государственной пошлины может быть подано в течение трех лет со дня уплаты указанной суммы.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Возврат излишне уплаченной (взысканной) суммы государственной пошлины производится в течение одного месяца со дня подачи указанного заявления о возврате.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6. Плательщик государственной пошлины имеет право на зачет излишне уплаченной (взысканной) суммы государственной пошлины в счет суммы государственной пошлины, подлежащей уплате за совершение аналогичного действия.</w:t>
      </w:r>
    </w:p>
    <w:p w:rsidR="00614C5F" w:rsidRDefault="00614C5F">
      <w:pPr>
        <w:pStyle w:val="ConsPlusNormal"/>
        <w:spacing w:before="220"/>
        <w:ind w:firstLine="540"/>
        <w:jc w:val="both"/>
      </w:pPr>
      <w:r>
        <w:t>Указанный зачет производится по заявлению плательщика, предъявленному в уполномоченный орган (должностному лицу), в который (к которому) он обращался за совершением юридически значимого действия. Заявление о зачете суммы излишне уплаченной (взысканной)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бюджет. К заявлению о зачете суммы излишне уплаченной (взысканной) государственной пошлины прилагаются: решения, определения и справки судов, органов и (или) должностных лиц, осуществляющих действия, за которые уплачивается государственная пошлина, об обстоятельствах, являющихся основанием для полного возврата государственной пошлины, а также платежные поручения или квитанции с подлинной отметкой банка, подтверждающие уплату государственной пошлины.</w:t>
      </w:r>
    </w:p>
    <w:sectPr w:rsidR="00614C5F" w:rsidSect="0017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5F"/>
    <w:rsid w:val="000E12E1"/>
    <w:rsid w:val="0017264E"/>
    <w:rsid w:val="00361B35"/>
    <w:rsid w:val="006079E5"/>
    <w:rsid w:val="00614C5F"/>
    <w:rsid w:val="00872D41"/>
    <w:rsid w:val="009E123A"/>
    <w:rsid w:val="00C96965"/>
    <w:rsid w:val="00DB11C0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C8AD8-3A8C-436A-BA82-E5AC0F7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4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4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4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4C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4C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1D0F2B28854D59F1C489E3A5993263FBE4E29C9A339B25423739D35052D2AA22049CE56E9C2E31F6B8017B7956FFD400B896F37E80A5Cp4O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B1D0F2B28854D59F1C489E3A5993263DBD4C29C0AA39B25423739D35052D2AA22049CE56E9C7EA196B8017B7956FFD400B896F37E80A5Cp4O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1D0F2B28854D59F1C489E3A5993263FBE4D24C0A339B25423739D35052D2AB02011C254EDD9E3197ED646F1pCO1N" TargetMode="External"/><Relationship Id="rId5" Type="http://schemas.openxmlformats.org/officeDocument/2006/relationships/hyperlink" Target="consultantplus://offline/ref=77B1D0F2B28854D59F1C489E3A5993263DBE4D24CAA139B25423739D35052D2AA22049CE56E9C2E0186B8017B7956FFD400B896F37E80A5Cp4OF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7B1D0F2B28854D59F1C489E3A5993263EB34E25CFA339B25423739D35052D2AA22049CE56E9C7E1136B8017B7956FFD400B896F37E80A5Cp4O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User7958</cp:lastModifiedBy>
  <cp:revision>2</cp:revision>
  <dcterms:created xsi:type="dcterms:W3CDTF">2021-03-25T06:00:00Z</dcterms:created>
  <dcterms:modified xsi:type="dcterms:W3CDTF">2021-03-25T06:00:00Z</dcterms:modified>
</cp:coreProperties>
</file>