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ПРИЛОЖЕНИЕ</w:t>
      </w:r>
      <w:r w:rsidRPr="001B6319">
        <w:rPr>
          <w:rFonts w:ascii="Times New Roman" w:hAnsi="Times New Roman" w:cs="Times New Roman"/>
          <w:bCs/>
          <w:iCs/>
          <w:sz w:val="28"/>
          <w:szCs w:val="28"/>
        </w:rPr>
        <w:t xml:space="preserve"> 2</w:t>
      </w:r>
    </w:p>
    <w:p w:rsidR="001B6319" w:rsidRP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</w:t>
      </w:r>
      <w:r w:rsidRPr="001B6319">
        <w:rPr>
          <w:rFonts w:ascii="Times New Roman" w:hAnsi="Times New Roman" w:cs="Times New Roman"/>
          <w:bCs/>
          <w:iCs/>
          <w:sz w:val="28"/>
          <w:szCs w:val="28"/>
        </w:rPr>
        <w:t xml:space="preserve">к постановлению </w:t>
      </w: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</w:t>
      </w:r>
      <w:r w:rsidRPr="001B6319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Суровикинского </w:t>
      </w:r>
    </w:p>
    <w:p w:rsidR="001B6319" w:rsidRP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</w:t>
      </w:r>
      <w:r w:rsidRPr="001B6319">
        <w:rPr>
          <w:rFonts w:ascii="Times New Roman" w:hAnsi="Times New Roman" w:cs="Times New Roman"/>
          <w:bCs/>
          <w:iCs/>
          <w:sz w:val="28"/>
          <w:szCs w:val="28"/>
        </w:rPr>
        <w:t>муниципального района</w:t>
      </w: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B6319" w:rsidRPr="001B6319" w:rsidRDefault="001B6319" w:rsidP="001B63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1B6319">
        <w:rPr>
          <w:rFonts w:ascii="Times New Roman" w:hAnsi="Times New Roman" w:cs="Times New Roman"/>
          <w:bCs/>
          <w:iCs/>
          <w:sz w:val="28"/>
          <w:szCs w:val="28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30 июня</w:t>
      </w:r>
      <w:r w:rsidRPr="001B6319">
        <w:rPr>
          <w:rFonts w:ascii="Times New Roman" w:hAnsi="Times New Roman" w:cs="Times New Roman"/>
          <w:bCs/>
          <w:iCs/>
          <w:sz w:val="28"/>
          <w:szCs w:val="28"/>
        </w:rPr>
        <w:t xml:space="preserve"> 2020 г. № </w:t>
      </w:r>
      <w:r>
        <w:rPr>
          <w:rFonts w:ascii="Times New Roman" w:hAnsi="Times New Roman" w:cs="Times New Roman"/>
          <w:bCs/>
          <w:iCs/>
          <w:sz w:val="28"/>
          <w:szCs w:val="28"/>
        </w:rPr>
        <w:t>444</w:t>
      </w: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B6319" w:rsidRDefault="001B6319" w:rsidP="001B6319">
      <w:pPr>
        <w:pStyle w:val="a4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B6319" w:rsidRDefault="001B6319" w:rsidP="001B6319">
      <w:pPr>
        <w:pStyle w:val="a4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обработки персональных данных, обрабатываемых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B6319" w:rsidRDefault="001B6319" w:rsidP="001B6319">
      <w:pPr>
        <w:pStyle w:val="a4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района,</w:t>
      </w:r>
    </w:p>
    <w:p w:rsidR="001B6319" w:rsidRDefault="001B6319" w:rsidP="001B6319">
      <w:pPr>
        <w:pStyle w:val="a4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</w:t>
      </w: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B6319" w:rsidRDefault="001B6319" w:rsidP="006E2B32">
      <w:pPr>
        <w:pStyle w:val="a4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52150356"/>
      <w:r>
        <w:rPr>
          <w:rStyle w:val="a3"/>
          <w:rFonts w:ascii="Times New Roman" w:hAnsi="Times New Roman" w:cs="Times New Roman"/>
          <w:sz w:val="28"/>
          <w:szCs w:val="28"/>
        </w:rPr>
        <w:t>1.Общие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положения</w:t>
      </w:r>
      <w:bookmarkEnd w:id="0"/>
    </w:p>
    <w:p w:rsidR="001B6319" w:rsidRDefault="001B6319" w:rsidP="006E2B32">
      <w:pPr>
        <w:pStyle w:val="a4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B6319" w:rsidRDefault="009372B4" w:rsidP="00937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</w:t>
      </w:r>
      <w:r w:rsidR="001B6319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обработки персональных данных в администрации Суровикинского муниципального района </w:t>
      </w:r>
      <w:r w:rsidR="001B63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без использования средств автоматизации </w:t>
      </w:r>
      <w:r w:rsidR="001B6319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с законодательством Российской Федерации о персональных данных (далее –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) и методическими документами федеральных органов исполнительной власти по вопросам безопасности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.</w:t>
      </w:r>
    </w:p>
    <w:p w:rsidR="001B6319" w:rsidRDefault="009372B4" w:rsidP="00937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</w:t>
      </w:r>
      <w:r w:rsidR="001B631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принципы обеспечения безопасности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при их обработке </w:t>
      </w:r>
      <w:r w:rsidR="001B6319">
        <w:rPr>
          <w:rFonts w:ascii="Times New Roman" w:hAnsi="Times New Roman" w:cs="Times New Roman"/>
          <w:bCs/>
          <w:sz w:val="28"/>
          <w:szCs w:val="28"/>
          <w:lang w:eastAsia="ar-SA"/>
        </w:rPr>
        <w:t>без использования средств автоматизации</w:t>
      </w:r>
      <w:r w:rsidR="001B6319">
        <w:rPr>
          <w:rFonts w:ascii="Times New Roman" w:hAnsi="Times New Roman" w:cs="Times New Roman"/>
          <w:sz w:val="28"/>
          <w:szCs w:val="28"/>
        </w:rPr>
        <w:t>, а также ответственность работников, участвующих в такой обработке.</w:t>
      </w:r>
    </w:p>
    <w:p w:rsidR="009372B4" w:rsidRDefault="009372B4" w:rsidP="00937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</w:t>
      </w:r>
      <w:r w:rsidR="001B6319">
        <w:rPr>
          <w:rFonts w:ascii="Times New Roman" w:hAnsi="Times New Roman" w:cs="Times New Roman"/>
          <w:sz w:val="28"/>
          <w:szCs w:val="28"/>
        </w:rPr>
        <w:t xml:space="preserve">Положение обязательно для исполнения всеми работниками администрации Суровикинского муниципального района (далее – Администрация), непосредственно участвующими в обработке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б</w:t>
      </w:r>
      <w:r w:rsidR="001B6319">
        <w:rPr>
          <w:rFonts w:ascii="Times New Roman" w:hAnsi="Times New Roman" w:cs="Times New Roman"/>
          <w:bCs/>
          <w:sz w:val="28"/>
          <w:szCs w:val="28"/>
          <w:lang w:eastAsia="ar-SA"/>
        </w:rPr>
        <w:t>ез использования средств автоматизации</w:t>
      </w:r>
      <w:r w:rsidR="001B6319">
        <w:rPr>
          <w:rFonts w:ascii="Times New Roman" w:hAnsi="Times New Roman" w:cs="Times New Roman"/>
          <w:sz w:val="28"/>
          <w:szCs w:val="28"/>
        </w:rPr>
        <w:t>.</w:t>
      </w:r>
    </w:p>
    <w:p w:rsidR="001B6319" w:rsidRDefault="009372B4" w:rsidP="00937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</w:t>
      </w:r>
      <w:r w:rsidR="001B6319">
        <w:rPr>
          <w:rFonts w:ascii="Times New Roman" w:hAnsi="Times New Roman" w:cs="Times New Roman"/>
          <w:sz w:val="28"/>
          <w:szCs w:val="28"/>
        </w:rPr>
        <w:t xml:space="preserve">В Положении используются термины и определения, установленные Федеральным </w:t>
      </w:r>
      <w:hyperlink r:id="rId7" w:tooltip="Федеральный закон от 27.07.2006 N 152-ФЗ (ред. от 31.12.2017) &quot;О персональных данных&quot;{КонсультантПлюс}" w:history="1">
        <w:r w:rsidR="001B631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B6319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</w:t>
      </w: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B6319" w:rsidRDefault="007C16EF" w:rsidP="006E2B32">
      <w:pPr>
        <w:pStyle w:val="a4"/>
        <w:ind w:left="1070"/>
        <w:jc w:val="center"/>
        <w:rPr>
          <w:rStyle w:val="a3"/>
        </w:rPr>
      </w:pPr>
      <w:bookmarkStart w:id="1" w:name="_Toc359427177"/>
      <w:r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9372B4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1B6319">
        <w:rPr>
          <w:rStyle w:val="a3"/>
          <w:rFonts w:ascii="Times New Roman" w:hAnsi="Times New Roman" w:cs="Times New Roman"/>
          <w:sz w:val="28"/>
          <w:szCs w:val="28"/>
        </w:rPr>
        <w:t>Обеспечение</w:t>
      </w:r>
      <w:r w:rsidR="001B6319">
        <w:rPr>
          <w:rFonts w:ascii="Times New Roman" w:hAnsi="Times New Roman" w:cs="Times New Roman"/>
          <w:sz w:val="28"/>
          <w:szCs w:val="28"/>
        </w:rPr>
        <w:t xml:space="preserve"> безопасности персональных данных</w:t>
      </w:r>
      <w:bookmarkEnd w:id="1"/>
    </w:p>
    <w:p w:rsidR="001B6319" w:rsidRDefault="001B6319" w:rsidP="006E2B32">
      <w:pPr>
        <w:pStyle w:val="a4"/>
        <w:ind w:left="284" w:firstLine="283"/>
        <w:jc w:val="center"/>
      </w:pPr>
    </w:p>
    <w:p w:rsidR="001B6319" w:rsidRDefault="009372B4" w:rsidP="00937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16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1B6319">
        <w:rPr>
          <w:rFonts w:ascii="Times New Roman" w:hAnsi="Times New Roman" w:cs="Times New Roman"/>
          <w:sz w:val="28"/>
          <w:szCs w:val="28"/>
        </w:rPr>
        <w:t xml:space="preserve">ПДн при их неавтоматизированной обработке должны обособляться от иной информации, в частности путем фиксации их на отдельных материальных носителях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, в специальных разделах или на полях форм.</w:t>
      </w:r>
    </w:p>
    <w:p w:rsidR="001B6319" w:rsidRDefault="009372B4" w:rsidP="00937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6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1B6319">
        <w:rPr>
          <w:rFonts w:ascii="Times New Roman" w:hAnsi="Times New Roman" w:cs="Times New Roman"/>
          <w:sz w:val="28"/>
          <w:szCs w:val="28"/>
        </w:rPr>
        <w:t xml:space="preserve">Не допускается хранение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различных категорий на одном материальном носителе. </w:t>
      </w:r>
    </w:p>
    <w:p w:rsidR="001B6319" w:rsidRDefault="009372B4" w:rsidP="00937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16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1B6319">
        <w:rPr>
          <w:rFonts w:ascii="Times New Roman" w:hAnsi="Times New Roman" w:cs="Times New Roman"/>
          <w:sz w:val="28"/>
          <w:szCs w:val="28"/>
        </w:rPr>
        <w:t xml:space="preserve">Не допускается фиксация на одном бумажном носителе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, цели обработки, которых заведомо не совместимы.</w:t>
      </w:r>
    </w:p>
    <w:p w:rsidR="001B6319" w:rsidRDefault="009372B4" w:rsidP="00937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16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1B6319">
        <w:rPr>
          <w:rFonts w:ascii="Times New Roman" w:hAnsi="Times New Roman" w:cs="Times New Roman"/>
          <w:sz w:val="28"/>
          <w:szCs w:val="28"/>
        </w:rPr>
        <w:t xml:space="preserve">При использовании типовых форм документов, характер информации в которых предполагает или допускает включение в них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(далее – типовая форма), должны соблюдаться следующие условия:</w:t>
      </w:r>
    </w:p>
    <w:p w:rsidR="001B6319" w:rsidRDefault="009372B4" w:rsidP="00937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</w:t>
      </w:r>
      <w:r w:rsidR="001B6319">
        <w:rPr>
          <w:rFonts w:ascii="Times New Roman" w:hAnsi="Times New Roman" w:cs="Times New Roman"/>
          <w:sz w:val="28"/>
          <w:szCs w:val="28"/>
        </w:rPr>
        <w:t xml:space="preserve">типовая форма или связанные с ней документы должны содержать сведения о цели обработки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, имя (наименование) и адрес оператора, фамилию, имя, отчество и адрес субъекта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, источник получения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, сроки обработки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, перечень действий с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, которые будут совершаться в процессе их обработки, общее описание используемых оператором способов обработки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;</w:t>
      </w:r>
    </w:p>
    <w:p w:rsidR="001B6319" w:rsidRDefault="009372B4" w:rsidP="00937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1B6319">
        <w:rPr>
          <w:rFonts w:ascii="Times New Roman" w:hAnsi="Times New Roman" w:cs="Times New Roman"/>
          <w:sz w:val="28"/>
          <w:szCs w:val="28"/>
        </w:rPr>
        <w:t xml:space="preserve">типовая форма должна предусматривать поле, в котором субъект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может поставить отметку о своем согласии на неавтоматизированную обработку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, при необходимости получения письменного согласия на обработку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;</w:t>
      </w:r>
    </w:p>
    <w:p w:rsidR="001B6319" w:rsidRDefault="009372B4" w:rsidP="00937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B6319">
        <w:rPr>
          <w:rFonts w:ascii="Times New Roman" w:hAnsi="Times New Roman" w:cs="Times New Roman"/>
          <w:sz w:val="28"/>
          <w:szCs w:val="28"/>
        </w:rPr>
        <w:t xml:space="preserve">типовая форма должна быть составлена таким образом, чтобы каждый из субъектов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, имел возможность ознакомиться со своими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, содержащимися в документе, не нарушая прав и законных интересов иных субъектов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6319" w:rsidRDefault="009372B4" w:rsidP="00937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1B6319">
        <w:rPr>
          <w:rFonts w:ascii="Times New Roman" w:hAnsi="Times New Roman" w:cs="Times New Roman"/>
          <w:sz w:val="28"/>
          <w:szCs w:val="28"/>
        </w:rPr>
        <w:t xml:space="preserve">типовая форма должна исключать объединение полей, предназначенных для внесения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6319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="001B6319">
        <w:rPr>
          <w:rFonts w:ascii="Times New Roman" w:hAnsi="Times New Roman" w:cs="Times New Roman"/>
          <w:sz w:val="28"/>
          <w:szCs w:val="28"/>
        </w:rPr>
        <w:t xml:space="preserve"> обработки которых заведомо не совместимы.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</w:t>
      </w:r>
      <w:r w:rsidR="001B6319">
        <w:rPr>
          <w:rFonts w:ascii="Times New Roman" w:hAnsi="Times New Roman" w:cs="Times New Roman"/>
          <w:sz w:val="28"/>
          <w:szCs w:val="28"/>
        </w:rPr>
        <w:t xml:space="preserve">Должно обеспечиваться раздельное хранение материальных носителей, содержащих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, обработка которых осуществляется в различных целях.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</w:t>
      </w:r>
      <w:r w:rsidR="001B6319">
        <w:rPr>
          <w:rFonts w:ascii="Times New Roman" w:hAnsi="Times New Roman" w:cs="Times New Roman"/>
          <w:sz w:val="28"/>
          <w:szCs w:val="28"/>
        </w:rPr>
        <w:t xml:space="preserve">При несовместимости целей неавтоматизированной обработки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, зафиксированных на одном материальном носителе, если материальный носитель не позволяет осуществлять обработку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отдельно от других зафиксированных на том же носителе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, должны быть приняты меры по обеспечению раздельной обработки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, в частности: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1B6319">
        <w:rPr>
          <w:rFonts w:ascii="Times New Roman" w:hAnsi="Times New Roman" w:cs="Times New Roman"/>
          <w:sz w:val="28"/>
          <w:szCs w:val="28"/>
        </w:rPr>
        <w:t xml:space="preserve">при необходимости использования или распространения определенных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отдельно от находящихся на том же материальном носителе других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осуществляется копирование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, подлежащих распространению или использованию, способом, исключающим одновременное копирование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, не подлежащих распространению и использованию, используется (распространяется) копия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;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1B6319">
        <w:rPr>
          <w:rFonts w:ascii="Times New Roman" w:hAnsi="Times New Roman" w:cs="Times New Roman"/>
          <w:sz w:val="28"/>
          <w:szCs w:val="28"/>
        </w:rPr>
        <w:t xml:space="preserve">при необходимости уничтожения или блокирования части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, подлежащих уничтожению или блокированию.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2.7.</w:t>
      </w:r>
      <w:r w:rsidR="001B6319">
        <w:rPr>
          <w:rFonts w:ascii="Times New Roman" w:hAnsi="Times New Roman" w:cs="Times New Roman"/>
          <w:sz w:val="28"/>
          <w:szCs w:val="28"/>
        </w:rPr>
        <w:t xml:space="preserve">Работники Администрации, осуществляющие неавтоматизированную обработку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, имеют допуск к обработке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в соответствии с Перечнем должностей работников администрации Суровикинского муниципального района, допущенных к обработке персональных данных, утвержденным постановлением администрации Суровикинского муниципального района.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2.8.</w:t>
      </w:r>
      <w:r w:rsidR="001B6319">
        <w:rPr>
          <w:rFonts w:ascii="Times New Roman" w:hAnsi="Times New Roman" w:cs="Times New Roman"/>
          <w:sz w:val="28"/>
          <w:szCs w:val="28"/>
        </w:rPr>
        <w:t xml:space="preserve">Необходимо принимать организационные (охрана помещений) и технические меры, исключающие возможность несанкционированного доступа к материальным носителям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.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2.9.</w:t>
      </w:r>
      <w:r w:rsidR="001B6319">
        <w:rPr>
          <w:rFonts w:ascii="Times New Roman" w:hAnsi="Times New Roman" w:cs="Times New Roman"/>
          <w:sz w:val="28"/>
          <w:szCs w:val="28"/>
        </w:rPr>
        <w:t xml:space="preserve">Администрация не передает материальные носители персональных данных любым лицам, без письменного согласия субъектов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Федерации.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2.10.</w:t>
      </w:r>
      <w:r w:rsidR="001B6319">
        <w:rPr>
          <w:rFonts w:ascii="Times New Roman" w:hAnsi="Times New Roman" w:cs="Times New Roman"/>
          <w:sz w:val="28"/>
          <w:szCs w:val="28"/>
        </w:rPr>
        <w:t xml:space="preserve">При передаче материальных носителей, содержащих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, третьей стороне должны быть приняты меры, исключающие возможность несанкционированного доступа к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2.11.</w:t>
      </w:r>
      <w:r w:rsidR="001B6319">
        <w:rPr>
          <w:rFonts w:ascii="Times New Roman" w:hAnsi="Times New Roman" w:cs="Times New Roman"/>
          <w:sz w:val="28"/>
          <w:szCs w:val="28"/>
        </w:rPr>
        <w:t xml:space="preserve">При передаче материальных носителей, содержащих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, третьей стороне должно быть подготовлено сопроводительное письмо, в котором зафиксирован состав передаваемых материальных носителей, с указанием количества страниц для бумажных носителей, с указанием степени конфиденциальности (если необходимо). 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2.12.</w:t>
      </w:r>
      <w:r w:rsidR="001B6319">
        <w:rPr>
          <w:rFonts w:ascii="Times New Roman" w:hAnsi="Times New Roman" w:cs="Times New Roman"/>
          <w:sz w:val="28"/>
          <w:szCs w:val="28"/>
        </w:rPr>
        <w:t xml:space="preserve">О факте передачи/приема материальных носителей, содержащих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, делаются соответствующие записи в журналах учета исходящей/входящей корреспонденции.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2.13.</w:t>
      </w:r>
      <w:r w:rsidR="001B6319">
        <w:rPr>
          <w:rFonts w:ascii="Times New Roman" w:hAnsi="Times New Roman" w:cs="Times New Roman"/>
          <w:sz w:val="28"/>
          <w:szCs w:val="28"/>
        </w:rPr>
        <w:t xml:space="preserve">При приеме материальных носителей, содержащих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, должны быть приняты меры, обеспечивающие их сохранность. При приеме бумажных носителей работа с такими носителями должна быть организована в соответствии с принципом конфиденциального делопроизводства, действующего в Администрации.</w:t>
      </w: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B6319" w:rsidRDefault="007C16EF" w:rsidP="007C16EF">
      <w:pPr>
        <w:pStyle w:val="a4"/>
        <w:ind w:left="107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59427178"/>
      <w:r>
        <w:rPr>
          <w:rStyle w:val="a3"/>
          <w:rFonts w:ascii="Times New Roman" w:hAnsi="Times New Roman" w:cs="Times New Roman"/>
          <w:sz w:val="28"/>
          <w:szCs w:val="28"/>
        </w:rPr>
        <w:t>3.</w:t>
      </w:r>
      <w:r w:rsidR="001B6319">
        <w:rPr>
          <w:rStyle w:val="a3"/>
          <w:rFonts w:ascii="Times New Roman" w:hAnsi="Times New Roman" w:cs="Times New Roman"/>
          <w:sz w:val="28"/>
          <w:szCs w:val="28"/>
        </w:rPr>
        <w:t>Хранение</w:t>
      </w:r>
      <w:r w:rsidR="001B6319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bookmarkEnd w:id="2"/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3.1.</w:t>
      </w:r>
      <w:r w:rsidR="001B6319">
        <w:rPr>
          <w:rFonts w:ascii="Times New Roman" w:hAnsi="Times New Roman" w:cs="Times New Roman"/>
          <w:sz w:val="28"/>
          <w:szCs w:val="28"/>
        </w:rPr>
        <w:t xml:space="preserve">При хранении материальных носителей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должны соблюдаться условия, обеспечивающие сохранность </w:t>
      </w:r>
      <w:proofErr w:type="spellStart"/>
      <w:r w:rsidR="001B6319">
        <w:rPr>
          <w:rFonts w:ascii="Times New Roman" w:hAnsi="Times New Roman" w:cs="Times New Roman"/>
          <w:sz w:val="28"/>
          <w:szCs w:val="28"/>
          <w:lang w:eastAsia="ar-SA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1B6319">
        <w:rPr>
          <w:rFonts w:ascii="Times New Roman" w:hAnsi="Times New Roman" w:cs="Times New Roman"/>
          <w:sz w:val="28"/>
          <w:szCs w:val="28"/>
        </w:rPr>
        <w:t xml:space="preserve"> исключающие несанкционированный к ним доступ.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3.2.</w:t>
      </w:r>
      <w:r w:rsidR="001B6319">
        <w:rPr>
          <w:rFonts w:ascii="Times New Roman" w:hAnsi="Times New Roman" w:cs="Times New Roman"/>
          <w:sz w:val="28"/>
          <w:szCs w:val="28"/>
        </w:rPr>
        <w:t xml:space="preserve">Материальные носители </w:t>
      </w:r>
      <w:proofErr w:type="spellStart"/>
      <w:r w:rsidR="001B6319">
        <w:rPr>
          <w:rFonts w:ascii="Times New Roman" w:hAnsi="Times New Roman" w:cs="Times New Roman"/>
          <w:sz w:val="28"/>
          <w:szCs w:val="28"/>
          <w:lang w:eastAsia="ar-SA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должны храниться в пределах контролируемой зоны.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3.3.</w:t>
      </w:r>
      <w:r w:rsidR="001B6319">
        <w:rPr>
          <w:rFonts w:ascii="Times New Roman" w:hAnsi="Times New Roman" w:cs="Times New Roman"/>
          <w:sz w:val="28"/>
          <w:szCs w:val="28"/>
        </w:rPr>
        <w:t>Территория контролируемой зоны определяется распоряжением Администрации.</w:t>
      </w:r>
    </w:p>
    <w:p w:rsidR="001B6319" w:rsidRDefault="005935BB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6EF">
        <w:rPr>
          <w:rFonts w:ascii="Times New Roman" w:hAnsi="Times New Roman" w:cs="Times New Roman"/>
          <w:sz w:val="28"/>
          <w:szCs w:val="28"/>
        </w:rPr>
        <w:t>3.4.</w:t>
      </w:r>
      <w:r w:rsidR="001B6319">
        <w:rPr>
          <w:rFonts w:ascii="Times New Roman" w:hAnsi="Times New Roman" w:cs="Times New Roman"/>
          <w:sz w:val="28"/>
          <w:szCs w:val="28"/>
        </w:rPr>
        <w:t xml:space="preserve">Запрещен вынос или копирование носителей </w:t>
      </w:r>
      <w:proofErr w:type="spellStart"/>
      <w:r w:rsidR="001B6319">
        <w:rPr>
          <w:rFonts w:ascii="Times New Roman" w:hAnsi="Times New Roman" w:cs="Times New Roman"/>
          <w:sz w:val="28"/>
          <w:szCs w:val="28"/>
          <w:lang w:eastAsia="ar-SA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.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3.5.</w:t>
      </w:r>
      <w:r w:rsidR="001B6319">
        <w:rPr>
          <w:rFonts w:ascii="Times New Roman" w:hAnsi="Times New Roman" w:cs="Times New Roman"/>
          <w:sz w:val="28"/>
          <w:szCs w:val="28"/>
        </w:rPr>
        <w:t xml:space="preserve">В нерабочее время и время отсутствия необходимости использования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материальные носители </w:t>
      </w:r>
      <w:proofErr w:type="spellStart"/>
      <w:r w:rsidR="001B6319">
        <w:rPr>
          <w:rFonts w:ascii="Times New Roman" w:hAnsi="Times New Roman" w:cs="Times New Roman"/>
          <w:sz w:val="28"/>
          <w:szCs w:val="28"/>
          <w:lang w:eastAsia="ar-SA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должны храниться в хранилищах материальных носителей </w:t>
      </w:r>
      <w:proofErr w:type="spellStart"/>
      <w:r w:rsidR="001B6319">
        <w:rPr>
          <w:rFonts w:ascii="Times New Roman" w:hAnsi="Times New Roman" w:cs="Times New Roman"/>
          <w:sz w:val="28"/>
          <w:szCs w:val="28"/>
          <w:lang w:eastAsia="ar-SA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.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3.6.</w:t>
      </w:r>
      <w:r w:rsidR="001B6319">
        <w:rPr>
          <w:rFonts w:ascii="Times New Roman" w:hAnsi="Times New Roman" w:cs="Times New Roman"/>
          <w:sz w:val="28"/>
          <w:szCs w:val="28"/>
        </w:rPr>
        <w:t xml:space="preserve">Перечень мест хранения носителей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определяется в Журнале учета мест хранения носителей персональных данных в  администрации Суровикинского муниципального района, форма которого установлена в Приложении 1 к Положению.</w:t>
      </w:r>
    </w:p>
    <w:p w:rsidR="001B6319" w:rsidRDefault="001B6319" w:rsidP="001B6319">
      <w:pPr>
        <w:pStyle w:val="a4"/>
        <w:ind w:left="284" w:firstLine="283"/>
        <w:jc w:val="both"/>
        <w:rPr>
          <w:rStyle w:val="a3"/>
        </w:rPr>
      </w:pPr>
      <w:bookmarkStart w:id="3" w:name="_Toc359427179"/>
    </w:p>
    <w:p w:rsidR="001B6319" w:rsidRDefault="001B6319" w:rsidP="001B6319">
      <w:pPr>
        <w:pStyle w:val="a4"/>
        <w:ind w:left="284" w:firstLine="283"/>
        <w:jc w:val="center"/>
      </w:pPr>
      <w:r>
        <w:rPr>
          <w:rStyle w:val="a3"/>
          <w:rFonts w:ascii="Times New Roman" w:hAnsi="Times New Roman" w:cs="Times New Roman"/>
          <w:sz w:val="28"/>
          <w:szCs w:val="28"/>
        </w:rPr>
        <w:t>4.Уничтожение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bookmarkEnd w:id="3"/>
    </w:p>
    <w:p w:rsidR="007C16EF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4.1.</w:t>
      </w:r>
      <w:r w:rsidR="001B6319">
        <w:rPr>
          <w:rFonts w:ascii="Times New Roman" w:hAnsi="Times New Roman" w:cs="Times New Roman"/>
          <w:sz w:val="28"/>
          <w:szCs w:val="28"/>
        </w:rPr>
        <w:t xml:space="preserve">Уничтожение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восстановить содержание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и (или) в результате которых уничтожаются материальные носители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.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</w:t>
      </w:r>
      <w:r w:rsidR="001B6319">
        <w:rPr>
          <w:rFonts w:ascii="Times New Roman" w:hAnsi="Times New Roman" w:cs="Times New Roman"/>
          <w:sz w:val="28"/>
          <w:szCs w:val="28"/>
        </w:rPr>
        <w:t xml:space="preserve">Уничтожение носителей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осуществляется в течение 30 дней с момента отзыва субъектом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согласия на обработку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(если более короткий срок не предусмотрен соответствующим договором, стороной которого является Администрация) или истечения сроков обработки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, в том числе хранения в архивах.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</w:t>
      </w:r>
      <w:r w:rsidR="001B6319">
        <w:rPr>
          <w:rFonts w:ascii="Times New Roman" w:hAnsi="Times New Roman" w:cs="Times New Roman"/>
          <w:sz w:val="28"/>
          <w:szCs w:val="28"/>
        </w:rPr>
        <w:t xml:space="preserve">Уничтожением бумажных носителей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занимается комиссия по организации работ по защите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(далее – комиссия), создаваемая распоряжением Администрации.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4.4.</w:t>
      </w:r>
      <w:r w:rsidR="001B6319">
        <w:rPr>
          <w:rFonts w:ascii="Times New Roman" w:hAnsi="Times New Roman" w:cs="Times New Roman"/>
          <w:sz w:val="28"/>
          <w:szCs w:val="28"/>
        </w:rPr>
        <w:t xml:space="preserve">Бумажные носители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(документы, их копии, выписки) уничтожаются путём измельчения на мелкие части, исключающие возможность последующего восстановления информации, или сжигаются. 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4.5.</w:t>
      </w:r>
      <w:r w:rsidR="001B6319">
        <w:rPr>
          <w:rFonts w:ascii="Times New Roman" w:hAnsi="Times New Roman" w:cs="Times New Roman"/>
          <w:sz w:val="28"/>
          <w:szCs w:val="28"/>
        </w:rPr>
        <w:t xml:space="preserve">По окончании уничтожения бумажных носителей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комиссией составляется акт об уничтожении бумажных носителей персональных данных, форма которого установлена в Приложении 2 к Положению.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4.6.</w:t>
      </w:r>
      <w:r w:rsidR="001B6319">
        <w:rPr>
          <w:rFonts w:ascii="Times New Roman" w:hAnsi="Times New Roman" w:cs="Times New Roman"/>
          <w:sz w:val="28"/>
          <w:szCs w:val="28"/>
        </w:rPr>
        <w:t xml:space="preserve">Комиссия составляет и подписывает в двух экземплярах соответствующий акт об уничтожении бумажных носителей персональных данных. В течение трех дней после составления акт направляется на утверждение главе Суровикинского муниципального района. </w:t>
      </w:r>
      <w:proofErr w:type="gramStart"/>
      <w:r w:rsidR="001B6319">
        <w:rPr>
          <w:rFonts w:ascii="Times New Roman" w:hAnsi="Times New Roman" w:cs="Times New Roman"/>
          <w:sz w:val="28"/>
          <w:szCs w:val="28"/>
        </w:rPr>
        <w:t xml:space="preserve">После утверждения один экземпляр акта остается у </w:t>
      </w:r>
      <w:r w:rsidR="001B6319">
        <w:rPr>
          <w:rFonts w:ascii="Times New Roman" w:hAnsi="Times New Roman" w:cs="Times New Roman"/>
          <w:bCs/>
          <w:iCs/>
          <w:sz w:val="28"/>
          <w:szCs w:val="28"/>
        </w:rPr>
        <w:t xml:space="preserve">ответственного </w:t>
      </w:r>
      <w:r w:rsidR="001B6319">
        <w:rPr>
          <w:rFonts w:ascii="Times New Roman" w:hAnsi="Times New Roman" w:cs="Times New Roman"/>
          <w:sz w:val="28"/>
          <w:szCs w:val="28"/>
        </w:rPr>
        <w:t xml:space="preserve">за организацию обработки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>, второй экземпляр передается в архив на хранение.</w:t>
      </w:r>
      <w:proofErr w:type="gramEnd"/>
    </w:p>
    <w:p w:rsidR="001B6319" w:rsidRDefault="001B6319" w:rsidP="001B6319">
      <w:pPr>
        <w:pStyle w:val="a4"/>
        <w:ind w:left="284" w:firstLine="283"/>
        <w:jc w:val="both"/>
        <w:rPr>
          <w:rStyle w:val="a3"/>
        </w:rPr>
      </w:pPr>
      <w:bookmarkStart w:id="4" w:name="_Toc359427180"/>
    </w:p>
    <w:p w:rsidR="001B6319" w:rsidRDefault="001B6319" w:rsidP="001B6319">
      <w:pPr>
        <w:pStyle w:val="a4"/>
        <w:ind w:left="284" w:firstLine="283"/>
        <w:jc w:val="center"/>
      </w:pPr>
      <w:r>
        <w:rPr>
          <w:rStyle w:val="a3"/>
          <w:rFonts w:ascii="Times New Roman" w:hAnsi="Times New Roman" w:cs="Times New Roman"/>
          <w:sz w:val="28"/>
          <w:szCs w:val="28"/>
        </w:rPr>
        <w:t>5.Ответственность</w:t>
      </w:r>
      <w:bookmarkEnd w:id="4"/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C16EF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5.1.</w:t>
      </w:r>
      <w:r w:rsidR="001B6319">
        <w:rPr>
          <w:rFonts w:ascii="Times New Roman" w:hAnsi="Times New Roman" w:cs="Times New Roman"/>
          <w:sz w:val="28"/>
          <w:szCs w:val="28"/>
        </w:rPr>
        <w:t xml:space="preserve">Ответственность за надлежащее и своевременное выполнение функций, предусмотренных Положением, несет </w:t>
      </w:r>
      <w:proofErr w:type="gramStart"/>
      <w:r w:rsidR="001B631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1B6319">
        <w:rPr>
          <w:rFonts w:ascii="Times New Roman" w:hAnsi="Times New Roman" w:cs="Times New Roman"/>
          <w:sz w:val="28"/>
          <w:szCs w:val="28"/>
        </w:rPr>
        <w:t xml:space="preserve"> за организацию обработки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1B6319" w:rsidRDefault="007C16EF" w:rsidP="007C1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</w:t>
      </w:r>
      <w:r w:rsidR="001B631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B631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1B6319">
        <w:rPr>
          <w:rFonts w:ascii="Times New Roman" w:hAnsi="Times New Roman" w:cs="Times New Roman"/>
          <w:sz w:val="28"/>
          <w:szCs w:val="28"/>
        </w:rPr>
        <w:t xml:space="preserve"> за организацию обработки </w:t>
      </w:r>
      <w:proofErr w:type="spellStart"/>
      <w:r w:rsidR="001B631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B6319">
        <w:rPr>
          <w:rFonts w:ascii="Times New Roman" w:hAnsi="Times New Roman" w:cs="Times New Roman"/>
          <w:sz w:val="28"/>
          <w:szCs w:val="28"/>
        </w:rPr>
        <w:t xml:space="preserve"> в Администрации возлагается персональная ответственность за:</w:t>
      </w: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надлежащих условий для использования документов;</w:t>
      </w: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сохранность документов.</w:t>
      </w: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B6319" w:rsidRDefault="001B6319" w:rsidP="001B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6319" w:rsidSect="008F2564">
          <w:head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1B6319" w:rsidRDefault="00ED2305" w:rsidP="008F2564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</w:t>
      </w:r>
      <w:r w:rsidR="001B6319" w:rsidRPr="008F2564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8F2564">
        <w:rPr>
          <w:rFonts w:ascii="Times New Roman" w:hAnsi="Times New Roman" w:cs="Times New Roman"/>
          <w:sz w:val="28"/>
          <w:szCs w:val="28"/>
          <w:lang w:eastAsia="ar-SA"/>
        </w:rPr>
        <w:t>РИЛОЖЕНИЕ</w:t>
      </w:r>
      <w:r w:rsidR="001B6319" w:rsidRPr="008F2564">
        <w:rPr>
          <w:rFonts w:ascii="Times New Roman" w:hAnsi="Times New Roman" w:cs="Times New Roman"/>
          <w:sz w:val="28"/>
          <w:szCs w:val="28"/>
          <w:lang w:eastAsia="ar-SA"/>
        </w:rPr>
        <w:t xml:space="preserve"> 1</w:t>
      </w:r>
    </w:p>
    <w:p w:rsidR="00ED2305" w:rsidRPr="008F2564" w:rsidRDefault="00ED2305" w:rsidP="008F2564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6319" w:rsidRPr="008F2564" w:rsidRDefault="00ED2305" w:rsidP="008F2564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  <w:r w:rsidR="001B6319" w:rsidRPr="008F2564">
        <w:rPr>
          <w:rFonts w:ascii="Times New Roman" w:hAnsi="Times New Roman" w:cs="Times New Roman"/>
          <w:sz w:val="28"/>
          <w:szCs w:val="28"/>
          <w:lang w:eastAsia="ar-SA"/>
        </w:rPr>
        <w:t xml:space="preserve">к Положению об организации </w:t>
      </w:r>
      <w:r w:rsidR="00B8177C">
        <w:rPr>
          <w:rFonts w:ascii="Times New Roman" w:hAnsi="Times New Roman" w:cs="Times New Roman"/>
          <w:sz w:val="28"/>
          <w:szCs w:val="28"/>
          <w:lang w:eastAsia="ar-SA"/>
        </w:rPr>
        <w:t xml:space="preserve"> обработки</w:t>
      </w:r>
    </w:p>
    <w:p w:rsidR="001B6319" w:rsidRPr="008F2564" w:rsidRDefault="00ED2305" w:rsidP="008F2564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  <w:r w:rsidR="001B6319" w:rsidRPr="008F2564">
        <w:rPr>
          <w:rFonts w:ascii="Times New Roman" w:hAnsi="Times New Roman" w:cs="Times New Roman"/>
          <w:sz w:val="28"/>
          <w:szCs w:val="28"/>
          <w:lang w:eastAsia="ar-SA"/>
        </w:rPr>
        <w:t>персональных данных</w:t>
      </w:r>
      <w:r w:rsidR="00B8177C">
        <w:rPr>
          <w:rFonts w:ascii="Times New Roman" w:hAnsi="Times New Roman" w:cs="Times New Roman"/>
          <w:sz w:val="28"/>
          <w:szCs w:val="28"/>
          <w:lang w:eastAsia="ar-SA"/>
        </w:rPr>
        <w:t xml:space="preserve">, обрабатываемых  </w:t>
      </w:r>
      <w:proofErr w:type="gramStart"/>
      <w:r w:rsidR="00B8177C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1B6319" w:rsidRPr="008F2564" w:rsidRDefault="00ED2305" w:rsidP="008F2564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  <w:r w:rsidR="001B6319" w:rsidRPr="008F2564">
        <w:rPr>
          <w:rFonts w:ascii="Times New Roman" w:hAnsi="Times New Roman" w:cs="Times New Roman"/>
          <w:sz w:val="28"/>
          <w:szCs w:val="28"/>
          <w:lang w:eastAsia="ar-SA"/>
        </w:rPr>
        <w:t xml:space="preserve">в администрации Суровикинского </w:t>
      </w:r>
    </w:p>
    <w:p w:rsidR="001B6319" w:rsidRPr="008F2564" w:rsidRDefault="00ED2305" w:rsidP="008F2564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  <w:r w:rsidR="001B6319" w:rsidRPr="008F2564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B8177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1B6319" w:rsidRPr="008F2564">
        <w:rPr>
          <w:rFonts w:ascii="Times New Roman" w:hAnsi="Times New Roman" w:cs="Times New Roman"/>
          <w:sz w:val="28"/>
          <w:szCs w:val="28"/>
          <w:lang w:eastAsia="ar-SA"/>
        </w:rPr>
        <w:t xml:space="preserve">  без использования</w:t>
      </w:r>
    </w:p>
    <w:p w:rsidR="001B6319" w:rsidRPr="008F2564" w:rsidRDefault="00ED2305" w:rsidP="008F2564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  <w:r w:rsidR="001B6319" w:rsidRPr="008F2564">
        <w:rPr>
          <w:rFonts w:ascii="Times New Roman" w:hAnsi="Times New Roman" w:cs="Times New Roman"/>
          <w:sz w:val="28"/>
          <w:szCs w:val="28"/>
          <w:lang w:eastAsia="ar-SA"/>
        </w:rPr>
        <w:t xml:space="preserve"> средств автоматизации</w:t>
      </w: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B6319" w:rsidRDefault="001B6319" w:rsidP="001B6319">
      <w:pPr>
        <w:pStyle w:val="a4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мест хранения носителей персональных данных</w:t>
      </w:r>
    </w:p>
    <w:p w:rsidR="001B6319" w:rsidRDefault="001B6319" w:rsidP="001B6319">
      <w:pPr>
        <w:pStyle w:val="a4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администрации Суровикинского муниципального района</w:t>
      </w: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958"/>
        <w:gridCol w:w="1742"/>
        <w:gridCol w:w="1607"/>
        <w:gridCol w:w="6737"/>
        <w:gridCol w:w="1607"/>
        <w:gridCol w:w="2135"/>
      </w:tblGrid>
      <w:tr w:rsidR="001B6319" w:rsidTr="007E4C76">
        <w:trPr>
          <w:trHeight w:val="454"/>
          <w:tblHeader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C76" w:rsidRDefault="007E4C76" w:rsidP="007E4C76">
            <w:pPr>
              <w:pStyle w:val="a4"/>
              <w:spacing w:line="276" w:lineRule="auto"/>
              <w:ind w:left="284" w:firstLine="28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6319" w:rsidRDefault="001B6319" w:rsidP="007E4C76">
            <w:pPr>
              <w:pStyle w:val="a4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19" w:rsidRDefault="001B6319" w:rsidP="007E4C76">
            <w:pPr>
              <w:pStyle w:val="a4"/>
              <w:spacing w:line="276" w:lineRule="auto"/>
              <w:ind w:left="284"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хранения, адрес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19" w:rsidRDefault="001B6319" w:rsidP="007E4C76">
            <w:pPr>
              <w:pStyle w:val="a4"/>
              <w:spacing w:line="276" w:lineRule="auto"/>
              <w:ind w:left="284"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начала хранения</w:t>
            </w:r>
          </w:p>
        </w:tc>
        <w:tc>
          <w:tcPr>
            <w:tcW w:w="22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319" w:rsidRDefault="001B6319" w:rsidP="007E4C76">
            <w:pPr>
              <w:pStyle w:val="a4"/>
              <w:spacing w:line="276" w:lineRule="auto"/>
              <w:ind w:left="284"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хранимых материальных носителей персональных данных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19" w:rsidRDefault="001B6319" w:rsidP="007E4C76">
            <w:pPr>
              <w:pStyle w:val="a4"/>
              <w:spacing w:line="276" w:lineRule="auto"/>
              <w:ind w:left="284"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хранения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19" w:rsidRDefault="001B6319" w:rsidP="007E4C76">
            <w:pPr>
              <w:pStyle w:val="a4"/>
              <w:spacing w:line="276" w:lineRule="auto"/>
              <w:ind w:left="284"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хранение, подпись</w:t>
            </w:r>
          </w:p>
        </w:tc>
      </w:tr>
      <w:tr w:rsidR="001B6319" w:rsidTr="007E4C76">
        <w:trPr>
          <w:trHeight w:val="17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9" w:rsidRDefault="001B6319">
            <w:pPr>
              <w:pStyle w:val="a4"/>
              <w:spacing w:line="276" w:lineRule="auto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9" w:rsidRDefault="001B6319">
            <w:pPr>
              <w:pStyle w:val="a4"/>
              <w:spacing w:line="276" w:lineRule="auto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9" w:rsidRDefault="001B6319">
            <w:pPr>
              <w:pStyle w:val="a4"/>
              <w:spacing w:line="276" w:lineRule="auto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9" w:rsidRDefault="001B6319">
            <w:pPr>
              <w:pStyle w:val="a4"/>
              <w:spacing w:line="276" w:lineRule="auto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9" w:rsidRDefault="001B6319">
            <w:pPr>
              <w:pStyle w:val="a4"/>
              <w:spacing w:line="276" w:lineRule="auto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9" w:rsidRDefault="001B6319">
            <w:pPr>
              <w:pStyle w:val="a4"/>
              <w:spacing w:line="276" w:lineRule="auto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1B6319" w:rsidRDefault="001B6319" w:rsidP="001B6319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B6319" w:rsidRDefault="001B6319" w:rsidP="001B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6319">
          <w:pgSz w:w="16838" w:h="11906" w:orient="landscape"/>
          <w:pgMar w:top="1701" w:right="1134" w:bottom="850" w:left="1134" w:header="709" w:footer="709" w:gutter="0"/>
          <w:cols w:space="720"/>
        </w:sectPr>
      </w:pPr>
    </w:p>
    <w:p w:rsidR="001B6319" w:rsidRDefault="005935BB" w:rsidP="005935BB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1B6319" w:rsidRPr="005935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1B6319" w:rsidRPr="005935B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935BB" w:rsidRPr="005935BB" w:rsidRDefault="005935BB" w:rsidP="005935BB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B6319" w:rsidRPr="005935BB" w:rsidRDefault="005935BB" w:rsidP="005935BB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</w:t>
      </w:r>
      <w:r w:rsidR="001B6319" w:rsidRPr="005935BB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="001B6319" w:rsidRPr="005935BB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Положению </w:t>
      </w:r>
      <w:r w:rsidR="001B6319" w:rsidRPr="005935BB">
        <w:rPr>
          <w:rFonts w:ascii="Times New Roman" w:hAnsi="Times New Roman" w:cs="Times New Roman"/>
          <w:sz w:val="28"/>
          <w:szCs w:val="28"/>
        </w:rPr>
        <w:t xml:space="preserve">об организации обработки </w:t>
      </w:r>
    </w:p>
    <w:p w:rsidR="009D1625" w:rsidRDefault="005935BB" w:rsidP="005935BB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B6319" w:rsidRPr="005935B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9D1625">
        <w:rPr>
          <w:rFonts w:ascii="Times New Roman" w:hAnsi="Times New Roman" w:cs="Times New Roman"/>
          <w:sz w:val="28"/>
          <w:szCs w:val="28"/>
        </w:rPr>
        <w:t xml:space="preserve">, обрабатываемых </w:t>
      </w:r>
      <w:proofErr w:type="gramStart"/>
      <w:r w:rsidR="009D162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D1625" w:rsidRDefault="001B6319" w:rsidP="009D1625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35BB">
        <w:rPr>
          <w:rFonts w:ascii="Times New Roman" w:hAnsi="Times New Roman" w:cs="Times New Roman"/>
          <w:sz w:val="28"/>
          <w:szCs w:val="28"/>
        </w:rPr>
        <w:t xml:space="preserve"> </w:t>
      </w:r>
      <w:r w:rsidR="009D162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935BB">
        <w:rPr>
          <w:rFonts w:ascii="Times New Roman" w:hAnsi="Times New Roman" w:cs="Times New Roman"/>
          <w:sz w:val="28"/>
          <w:szCs w:val="28"/>
        </w:rPr>
        <w:t>в администрации Суровикинского</w:t>
      </w:r>
    </w:p>
    <w:p w:rsidR="009D1625" w:rsidRDefault="001B6319" w:rsidP="009D1625">
      <w:pPr>
        <w:pStyle w:val="a4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935BB">
        <w:rPr>
          <w:rFonts w:ascii="Times New Roman" w:hAnsi="Times New Roman" w:cs="Times New Roman"/>
          <w:sz w:val="28"/>
          <w:szCs w:val="28"/>
        </w:rPr>
        <w:t xml:space="preserve"> </w:t>
      </w:r>
      <w:r w:rsidR="009D16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10378">
        <w:rPr>
          <w:rFonts w:ascii="Times New Roman" w:hAnsi="Times New Roman" w:cs="Times New Roman"/>
          <w:sz w:val="28"/>
          <w:szCs w:val="28"/>
        </w:rPr>
        <w:t xml:space="preserve">  </w:t>
      </w:r>
      <w:r w:rsidR="009D1625">
        <w:rPr>
          <w:rFonts w:ascii="Times New Roman" w:hAnsi="Times New Roman" w:cs="Times New Roman"/>
          <w:sz w:val="28"/>
          <w:szCs w:val="28"/>
        </w:rPr>
        <w:t xml:space="preserve"> </w:t>
      </w:r>
      <w:r w:rsidRPr="005935B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D1625">
        <w:rPr>
          <w:rFonts w:ascii="Times New Roman" w:hAnsi="Times New Roman" w:cs="Times New Roman"/>
          <w:sz w:val="28"/>
          <w:szCs w:val="28"/>
        </w:rPr>
        <w:t>,</w:t>
      </w:r>
      <w:r w:rsidR="005935B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935B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без использования </w:t>
      </w:r>
      <w:r w:rsidR="009D162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</w:t>
      </w:r>
    </w:p>
    <w:p w:rsidR="001B6319" w:rsidRPr="005935BB" w:rsidRDefault="009D1625" w:rsidP="009D1625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</w:t>
      </w:r>
      <w:r w:rsidR="001B6319" w:rsidRPr="005935BB">
        <w:rPr>
          <w:rFonts w:ascii="Times New Roman" w:hAnsi="Times New Roman" w:cs="Times New Roman"/>
          <w:bCs/>
          <w:sz w:val="28"/>
          <w:szCs w:val="28"/>
          <w:lang w:eastAsia="ar-SA"/>
        </w:rPr>
        <w:t>средств автоматизации</w:t>
      </w:r>
    </w:p>
    <w:p w:rsidR="001B6319" w:rsidRDefault="001B6319" w:rsidP="00BF52B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319" w:rsidRDefault="001B6319" w:rsidP="001B6319">
      <w:pPr>
        <w:pStyle w:val="a4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1B6319" w:rsidRDefault="001B6319" w:rsidP="001B6319">
      <w:pPr>
        <w:pStyle w:val="a4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Ind w:w="-459" w:type="dxa"/>
        <w:tblLook w:val="00A0"/>
      </w:tblPr>
      <w:tblGrid>
        <w:gridCol w:w="3961"/>
        <w:gridCol w:w="2341"/>
        <w:gridCol w:w="3269"/>
      </w:tblGrid>
      <w:tr w:rsidR="001B6319" w:rsidTr="001B6319">
        <w:trPr>
          <w:trHeight w:val="340"/>
        </w:trPr>
        <w:tc>
          <w:tcPr>
            <w:tcW w:w="2069" w:type="pct"/>
            <w:hideMark/>
          </w:tcPr>
          <w:p w:rsidR="001B6319" w:rsidRDefault="001B6319">
            <w:pPr>
              <w:pStyle w:val="a4"/>
              <w:spacing w:line="276" w:lineRule="auto"/>
              <w:ind w:left="-851" w:firstLine="8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«___» ____________ 20__г.               </w:t>
            </w:r>
          </w:p>
        </w:tc>
        <w:tc>
          <w:tcPr>
            <w:tcW w:w="1223" w:type="pct"/>
            <w:hideMark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№ ______</w:t>
            </w:r>
          </w:p>
        </w:tc>
        <w:tc>
          <w:tcPr>
            <w:tcW w:w="1708" w:type="pct"/>
            <w:vAlign w:val="bottom"/>
            <w:hideMark/>
          </w:tcPr>
          <w:p w:rsidR="001B6319" w:rsidRDefault="001B6319">
            <w:pPr>
              <w:pStyle w:val="a4"/>
              <w:spacing w:line="276" w:lineRule="auto"/>
              <w:ind w:left="-851" w:firstLine="8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уровикино</w:t>
            </w:r>
          </w:p>
        </w:tc>
      </w:tr>
    </w:tbl>
    <w:p w:rsidR="001B6319" w:rsidRDefault="001B6319" w:rsidP="00BF52B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319" w:rsidRDefault="001B6319" w:rsidP="001B6319">
      <w:pPr>
        <w:pStyle w:val="a4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уничтожении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бумажных</w:t>
      </w:r>
      <w:proofErr w:type="gramEnd"/>
    </w:p>
    <w:p w:rsidR="001B6319" w:rsidRDefault="001B6319" w:rsidP="001B6319">
      <w:pPr>
        <w:pStyle w:val="a4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носителей персональных данных</w:t>
      </w:r>
    </w:p>
    <w:p w:rsidR="001B6319" w:rsidRDefault="001B6319" w:rsidP="001B6319">
      <w:pPr>
        <w:pStyle w:val="a4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6319" w:rsidRDefault="001B6319" w:rsidP="001B6319">
      <w:pPr>
        <w:pStyle w:val="a4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1B6319" w:rsidRDefault="001B6319" w:rsidP="001B6319">
      <w:pPr>
        <w:pStyle w:val="a4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tbl>
      <w:tblPr>
        <w:tblW w:w="5000" w:type="pct"/>
        <w:tblLook w:val="04A0"/>
      </w:tblPr>
      <w:tblGrid>
        <w:gridCol w:w="795"/>
        <w:gridCol w:w="5126"/>
        <w:gridCol w:w="3650"/>
      </w:tblGrid>
      <w:tr w:rsidR="001B6319" w:rsidTr="001B6319">
        <w:tc>
          <w:tcPr>
            <w:tcW w:w="415" w:type="pct"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8" w:type="pct"/>
            <w:vAlign w:val="bottom"/>
            <w:hideMark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</w:p>
        </w:tc>
        <w:tc>
          <w:tcPr>
            <w:tcW w:w="1907" w:type="pct"/>
            <w:hideMark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</w:tc>
      </w:tr>
    </w:tbl>
    <w:p w:rsidR="001B6319" w:rsidRDefault="001B6319" w:rsidP="001B6319">
      <w:pPr>
        <w:pStyle w:val="a4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5000" w:type="pct"/>
        <w:tblLook w:val="04A0"/>
      </w:tblPr>
      <w:tblGrid>
        <w:gridCol w:w="795"/>
        <w:gridCol w:w="5126"/>
        <w:gridCol w:w="3650"/>
      </w:tblGrid>
      <w:tr w:rsidR="001B6319" w:rsidTr="001B6319">
        <w:tc>
          <w:tcPr>
            <w:tcW w:w="415" w:type="pct"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8" w:type="pct"/>
            <w:hideMark/>
          </w:tcPr>
          <w:p w:rsidR="001B6319" w:rsidRDefault="001B6319" w:rsidP="00BF52BD">
            <w:pPr>
              <w:pStyle w:val="a4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________________________________</w:t>
            </w:r>
          </w:p>
        </w:tc>
        <w:tc>
          <w:tcPr>
            <w:tcW w:w="1907" w:type="pct"/>
            <w:hideMark/>
          </w:tcPr>
          <w:p w:rsidR="001B6319" w:rsidRDefault="001B6319" w:rsidP="00BF52BD">
            <w:pPr>
              <w:pStyle w:val="a4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</w:tc>
      </w:tr>
      <w:tr w:rsidR="001B6319" w:rsidTr="001B6319">
        <w:tc>
          <w:tcPr>
            <w:tcW w:w="415" w:type="pct"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8" w:type="pct"/>
            <w:hideMark/>
          </w:tcPr>
          <w:p w:rsidR="001B6319" w:rsidRDefault="001B6319" w:rsidP="00BF52BD">
            <w:pPr>
              <w:pStyle w:val="a4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________________________________</w:t>
            </w:r>
          </w:p>
        </w:tc>
        <w:tc>
          <w:tcPr>
            <w:tcW w:w="1907" w:type="pct"/>
            <w:hideMark/>
          </w:tcPr>
          <w:p w:rsidR="001B6319" w:rsidRDefault="001B6319" w:rsidP="00BF52BD">
            <w:pPr>
              <w:pStyle w:val="a4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</w:tc>
      </w:tr>
      <w:tr w:rsidR="001B6319" w:rsidTr="001B6319">
        <w:tc>
          <w:tcPr>
            <w:tcW w:w="415" w:type="pct"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8" w:type="pct"/>
            <w:hideMark/>
          </w:tcPr>
          <w:p w:rsidR="001B6319" w:rsidRDefault="001B6319" w:rsidP="00BF52BD">
            <w:pPr>
              <w:pStyle w:val="a4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________________________________</w:t>
            </w:r>
          </w:p>
        </w:tc>
        <w:tc>
          <w:tcPr>
            <w:tcW w:w="1907" w:type="pct"/>
            <w:hideMark/>
          </w:tcPr>
          <w:p w:rsidR="001B6319" w:rsidRDefault="001B6319" w:rsidP="00BF52BD">
            <w:pPr>
              <w:pStyle w:val="a4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</w:tc>
      </w:tr>
    </w:tbl>
    <w:p w:rsidR="001B6319" w:rsidRDefault="001B6319" w:rsidP="001B6319">
      <w:pPr>
        <w:pStyle w:val="a4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составили настоящий акт о том, что в результате проведенной экспертной оценки подлежат уничтожению следующие документы, срок хранения которых истек (опись прилагается):</w:t>
      </w:r>
    </w:p>
    <w:tbl>
      <w:tblPr>
        <w:tblW w:w="546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67"/>
        <w:gridCol w:w="4680"/>
        <w:gridCol w:w="3684"/>
        <w:gridCol w:w="1524"/>
      </w:tblGrid>
      <w:tr w:rsidR="001B6319" w:rsidTr="00BF52B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19" w:rsidRDefault="001B6319">
            <w:pPr>
              <w:pStyle w:val="a4"/>
              <w:spacing w:line="276" w:lineRule="auto"/>
              <w:ind w:left="-53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B6319" w:rsidRDefault="001B6319">
            <w:pPr>
              <w:pStyle w:val="a4"/>
              <w:spacing w:line="276" w:lineRule="auto"/>
              <w:ind w:left="-851" w:firstLine="46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19" w:rsidRDefault="001B63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окончания срока обработки зафиксированных на носителе персональных данных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19" w:rsidRDefault="001B6319">
            <w:pPr>
              <w:pStyle w:val="a4"/>
              <w:spacing w:line="276" w:lineRule="auto"/>
              <w:ind w:left="-851" w:firstLine="8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бумажного носителя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19" w:rsidRDefault="001B6319">
            <w:pPr>
              <w:pStyle w:val="a4"/>
              <w:spacing w:line="276" w:lineRule="auto"/>
              <w:ind w:left="-851" w:firstLine="9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1B6319" w:rsidTr="001B631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B6319" w:rsidTr="001B631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B6319" w:rsidRDefault="001B6319" w:rsidP="001B6319">
      <w:pPr>
        <w:pStyle w:val="a4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бумажные носители персональных данных уничтожены путем ________________________________________________________________________.</w:t>
      </w:r>
    </w:p>
    <w:p w:rsidR="001B6319" w:rsidRDefault="001B6319" w:rsidP="006C0E31">
      <w:pPr>
        <w:pStyle w:val="a4"/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(разрезания, сжигания)</w:t>
      </w:r>
    </w:p>
    <w:p w:rsidR="001B6319" w:rsidRDefault="001B6319" w:rsidP="006C0E31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526" w:type="dxa"/>
        <w:shd w:val="clear" w:color="auto" w:fill="FFFFFF"/>
        <w:tblLook w:val="01E0"/>
      </w:tblPr>
      <w:tblGrid>
        <w:gridCol w:w="4173"/>
        <w:gridCol w:w="2368"/>
        <w:gridCol w:w="3030"/>
      </w:tblGrid>
      <w:tr w:rsidR="001B6319" w:rsidTr="001B6319">
        <w:tc>
          <w:tcPr>
            <w:tcW w:w="2180" w:type="pct"/>
            <w:shd w:val="clear" w:color="auto" w:fill="FFFFFF"/>
            <w:hideMark/>
          </w:tcPr>
          <w:p w:rsidR="001B6319" w:rsidRDefault="001B631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Председатель: </w:t>
            </w:r>
          </w:p>
        </w:tc>
        <w:tc>
          <w:tcPr>
            <w:tcW w:w="1237" w:type="pct"/>
            <w:shd w:val="clear" w:color="auto" w:fill="FFFFFF"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3" w:type="pct"/>
            <w:shd w:val="clear" w:color="auto" w:fill="FFFFFF"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6319" w:rsidTr="001B6319">
        <w:tc>
          <w:tcPr>
            <w:tcW w:w="2180" w:type="pct"/>
            <w:shd w:val="clear" w:color="auto" w:fill="FFFFFF"/>
            <w:hideMark/>
          </w:tcPr>
          <w:p w:rsidR="001B6319" w:rsidRDefault="00BF52BD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="001B63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</w:tc>
        <w:tc>
          <w:tcPr>
            <w:tcW w:w="1237" w:type="pct"/>
            <w:shd w:val="clear" w:color="auto" w:fill="FFFFFF"/>
            <w:hideMark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1583" w:type="pct"/>
            <w:shd w:val="clear" w:color="auto" w:fill="FFFFFF"/>
            <w:hideMark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</w:tc>
      </w:tr>
      <w:tr w:rsidR="001B6319" w:rsidTr="001B6319">
        <w:tc>
          <w:tcPr>
            <w:tcW w:w="2180" w:type="pct"/>
            <w:shd w:val="clear" w:color="auto" w:fill="FFFFFF"/>
            <w:hideMark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Члены комиссии:</w:t>
            </w:r>
          </w:p>
        </w:tc>
        <w:tc>
          <w:tcPr>
            <w:tcW w:w="1237" w:type="pct"/>
            <w:shd w:val="clear" w:color="auto" w:fill="FFFFFF"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3" w:type="pct"/>
            <w:shd w:val="clear" w:color="auto" w:fill="FFFFFF"/>
          </w:tcPr>
          <w:p w:rsidR="001B6319" w:rsidRDefault="001B6319">
            <w:pPr>
              <w:pStyle w:val="a4"/>
              <w:spacing w:line="276" w:lineRule="auto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6319" w:rsidTr="001B6319">
        <w:tc>
          <w:tcPr>
            <w:tcW w:w="2180" w:type="pct"/>
            <w:shd w:val="clear" w:color="auto" w:fill="FFFFFF"/>
            <w:hideMark/>
          </w:tcPr>
          <w:p w:rsidR="001B6319" w:rsidRDefault="001B6319" w:rsidP="00BF52BD">
            <w:pPr>
              <w:pStyle w:val="a4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</w:p>
        </w:tc>
        <w:tc>
          <w:tcPr>
            <w:tcW w:w="1237" w:type="pct"/>
            <w:shd w:val="clear" w:color="auto" w:fill="FFFFFF"/>
            <w:hideMark/>
          </w:tcPr>
          <w:p w:rsidR="001B6319" w:rsidRDefault="001B6319" w:rsidP="00BF52BD">
            <w:pPr>
              <w:pStyle w:val="a4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1583" w:type="pct"/>
            <w:shd w:val="clear" w:color="auto" w:fill="FFFFFF"/>
            <w:hideMark/>
          </w:tcPr>
          <w:p w:rsidR="001B6319" w:rsidRDefault="001B6319" w:rsidP="00BF52BD">
            <w:pPr>
              <w:pStyle w:val="a4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</w:tc>
      </w:tr>
      <w:tr w:rsidR="001B6319" w:rsidTr="001B6319">
        <w:tc>
          <w:tcPr>
            <w:tcW w:w="2180" w:type="pct"/>
            <w:shd w:val="clear" w:color="auto" w:fill="FFFFFF"/>
            <w:hideMark/>
          </w:tcPr>
          <w:p w:rsidR="001B6319" w:rsidRDefault="001B6319" w:rsidP="00BF52BD">
            <w:pPr>
              <w:pStyle w:val="a4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</w:p>
        </w:tc>
        <w:tc>
          <w:tcPr>
            <w:tcW w:w="1237" w:type="pct"/>
            <w:shd w:val="clear" w:color="auto" w:fill="FFFFFF"/>
            <w:hideMark/>
          </w:tcPr>
          <w:p w:rsidR="001B6319" w:rsidRDefault="001B6319" w:rsidP="00BF52BD">
            <w:pPr>
              <w:pStyle w:val="a4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1583" w:type="pct"/>
            <w:shd w:val="clear" w:color="auto" w:fill="FFFFFF"/>
            <w:hideMark/>
          </w:tcPr>
          <w:p w:rsidR="001B6319" w:rsidRDefault="001B6319" w:rsidP="00BF52BD">
            <w:pPr>
              <w:pStyle w:val="a4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</w:tc>
      </w:tr>
      <w:tr w:rsidR="001B6319" w:rsidTr="001B6319">
        <w:trPr>
          <w:trHeight w:val="361"/>
        </w:trPr>
        <w:tc>
          <w:tcPr>
            <w:tcW w:w="2180" w:type="pct"/>
            <w:shd w:val="clear" w:color="auto" w:fill="FFFFFF"/>
            <w:hideMark/>
          </w:tcPr>
          <w:p w:rsidR="001B6319" w:rsidRDefault="001B6319" w:rsidP="00BF52BD">
            <w:pPr>
              <w:pStyle w:val="a4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__</w:t>
            </w:r>
          </w:p>
        </w:tc>
        <w:tc>
          <w:tcPr>
            <w:tcW w:w="1237" w:type="pct"/>
            <w:shd w:val="clear" w:color="auto" w:fill="FFFFFF"/>
            <w:hideMark/>
          </w:tcPr>
          <w:p w:rsidR="001B6319" w:rsidRDefault="001B6319" w:rsidP="00BF52BD">
            <w:pPr>
              <w:pStyle w:val="a4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_______________</w:t>
            </w:r>
          </w:p>
        </w:tc>
        <w:tc>
          <w:tcPr>
            <w:tcW w:w="1583" w:type="pct"/>
            <w:shd w:val="clear" w:color="auto" w:fill="FFFFFF"/>
            <w:hideMark/>
          </w:tcPr>
          <w:p w:rsidR="001B6319" w:rsidRDefault="001B6319" w:rsidP="00BF52BD">
            <w:pPr>
              <w:pStyle w:val="a4"/>
              <w:ind w:left="-85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_</w:t>
            </w:r>
          </w:p>
        </w:tc>
      </w:tr>
    </w:tbl>
    <w:p w:rsidR="001B6319" w:rsidRDefault="001B6319" w:rsidP="001B6319">
      <w:pPr>
        <w:pStyle w:val="a4"/>
        <w:ind w:left="284" w:firstLine="283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3F9C" w:rsidRDefault="00BD3F9C"/>
    <w:sectPr w:rsidR="00BD3F9C" w:rsidSect="00BD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01" w:rsidRDefault="00C60301" w:rsidP="008F2564">
      <w:pPr>
        <w:spacing w:after="0" w:line="240" w:lineRule="auto"/>
      </w:pPr>
      <w:r>
        <w:separator/>
      </w:r>
    </w:p>
  </w:endnote>
  <w:endnote w:type="continuationSeparator" w:id="0">
    <w:p w:rsidR="00C60301" w:rsidRDefault="00C60301" w:rsidP="008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01" w:rsidRDefault="00C60301" w:rsidP="008F2564">
      <w:pPr>
        <w:spacing w:after="0" w:line="240" w:lineRule="auto"/>
      </w:pPr>
      <w:r>
        <w:separator/>
      </w:r>
    </w:p>
  </w:footnote>
  <w:footnote w:type="continuationSeparator" w:id="0">
    <w:p w:rsidR="00C60301" w:rsidRDefault="00C60301" w:rsidP="008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028"/>
      <w:docPartObj>
        <w:docPartGallery w:val="Page Numbers (Top of Page)"/>
        <w:docPartUnique/>
      </w:docPartObj>
    </w:sdtPr>
    <w:sdtContent>
      <w:p w:rsidR="008F2564" w:rsidRDefault="0099653C">
        <w:pPr>
          <w:pStyle w:val="a6"/>
          <w:jc w:val="center"/>
        </w:pPr>
        <w:fldSimple w:instr=" PAGE   \* MERGEFORMAT ">
          <w:r w:rsidR="00910378">
            <w:rPr>
              <w:noProof/>
            </w:rPr>
            <w:t>6</w:t>
          </w:r>
        </w:fldSimple>
      </w:p>
    </w:sdtContent>
  </w:sdt>
  <w:p w:rsidR="008F2564" w:rsidRDefault="008F25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6F0"/>
    <w:multiLevelType w:val="multilevel"/>
    <w:tmpl w:val="12128F9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319"/>
    <w:rsid w:val="001B6319"/>
    <w:rsid w:val="004B7FDD"/>
    <w:rsid w:val="005935BB"/>
    <w:rsid w:val="006C0E31"/>
    <w:rsid w:val="006E2B32"/>
    <w:rsid w:val="007C16EF"/>
    <w:rsid w:val="007E4C76"/>
    <w:rsid w:val="008F2564"/>
    <w:rsid w:val="00910378"/>
    <w:rsid w:val="009372B4"/>
    <w:rsid w:val="0099653C"/>
    <w:rsid w:val="009D1625"/>
    <w:rsid w:val="00B8177C"/>
    <w:rsid w:val="00BD3F9C"/>
    <w:rsid w:val="00BF52BD"/>
    <w:rsid w:val="00C60301"/>
    <w:rsid w:val="00ED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B6319"/>
    <w:rPr>
      <w:i w:val="0"/>
      <w:iCs w:val="0"/>
    </w:rPr>
  </w:style>
  <w:style w:type="paragraph" w:styleId="a4">
    <w:name w:val="No Spacing"/>
    <w:uiPriority w:val="1"/>
    <w:qFormat/>
    <w:rsid w:val="001B631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1B631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F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5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25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48869C116227F73301AD000A56E9901D22BEF78C58B6FC0A23B042F5BF157BC4FDF432F838BD22FC8DEAE08K8r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O_OTDEL</dc:creator>
  <cp:keywords/>
  <dc:description/>
  <cp:lastModifiedBy>O_OTDEL</cp:lastModifiedBy>
  <cp:revision>14</cp:revision>
  <cp:lastPrinted>2020-07-01T11:14:00Z</cp:lastPrinted>
  <dcterms:created xsi:type="dcterms:W3CDTF">2020-07-01T10:24:00Z</dcterms:created>
  <dcterms:modified xsi:type="dcterms:W3CDTF">2020-07-01T11:14:00Z</dcterms:modified>
</cp:coreProperties>
</file>