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1F" w:rsidRDefault="00FB671F" w:rsidP="00FB671F">
      <w:pPr>
        <w:jc w:val="both"/>
      </w:pPr>
      <w:r>
        <w:t>V. Досудебный (внесудебный) порядок обжалования решений и действий (бездействий) органа, предоставляющего государственную услугу, а также их должностных лиц</w:t>
      </w:r>
    </w:p>
    <w:p w:rsidR="00FB671F" w:rsidRDefault="00FB671F" w:rsidP="00FB671F">
      <w:pPr>
        <w:jc w:val="both"/>
      </w:pPr>
    </w:p>
    <w:p w:rsidR="00FB671F" w:rsidRDefault="00FB671F" w:rsidP="00FB671F">
      <w:pPr>
        <w:jc w:val="both"/>
      </w:pPr>
    </w:p>
    <w:p w:rsidR="00FB671F" w:rsidRDefault="00FB671F" w:rsidP="00FB671F">
      <w:pPr>
        <w:jc w:val="both"/>
      </w:pPr>
      <w:r>
        <w:t>76. Заявитель имеет право на обжалование действий или бездействия должностного лица, ответственного за предоставление государственной услуги.</w:t>
      </w:r>
    </w:p>
    <w:p w:rsidR="00FB671F" w:rsidRDefault="00FB671F" w:rsidP="00FB671F">
      <w:pPr>
        <w:jc w:val="both"/>
      </w:pPr>
    </w:p>
    <w:p w:rsidR="00FB671F" w:rsidRDefault="00FB671F" w:rsidP="00FB671F">
      <w:pPr>
        <w:jc w:val="both"/>
      </w:pPr>
      <w:r>
        <w:t>Перечень оснований для отказа в предоставлении государственной услуги указан в пунктах 33 - 37 Административного регламента.</w:t>
      </w:r>
    </w:p>
    <w:p w:rsidR="00FB671F" w:rsidRDefault="00FB671F" w:rsidP="00FB671F">
      <w:pPr>
        <w:jc w:val="both"/>
      </w:pPr>
    </w:p>
    <w:p w:rsidR="00FB671F" w:rsidRDefault="00FB671F" w:rsidP="00FB671F">
      <w:pPr>
        <w:jc w:val="both"/>
      </w:pPr>
      <w: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FB671F" w:rsidRDefault="00FB671F" w:rsidP="00FB671F">
      <w:pPr>
        <w:jc w:val="both"/>
      </w:pPr>
    </w:p>
    <w:p w:rsidR="00FB671F" w:rsidRDefault="00FB671F" w:rsidP="00FB671F">
      <w:pPr>
        <w:jc w:val="both"/>
      </w:pPr>
      <w:r>
        <w:t>77. Заявитель имеет право обратиться в компетентные органы с жалобой в устной или письменной форме, в том числе в форме электронного документа.</w:t>
      </w:r>
    </w:p>
    <w:p w:rsidR="00FB671F" w:rsidRDefault="00FB671F" w:rsidP="00FB671F">
      <w:pPr>
        <w:jc w:val="both"/>
      </w:pPr>
    </w:p>
    <w:p w:rsidR="00FB671F" w:rsidRDefault="00FB671F" w:rsidP="00FB671F">
      <w:pPr>
        <w:jc w:val="both"/>
      </w:pPr>
      <w:r>
        <w:t>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w:t>
      </w:r>
    </w:p>
    <w:p w:rsidR="00FB671F" w:rsidRDefault="00FB671F" w:rsidP="00FB671F">
      <w:pPr>
        <w:jc w:val="both"/>
      </w:pPr>
    </w:p>
    <w:p w:rsidR="00FB671F" w:rsidRDefault="00FB671F" w:rsidP="00FB671F">
      <w:pPr>
        <w:jc w:val="both"/>
      </w:pPr>
      <w:proofErr w:type="gramStart"/>
      <w: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w:t>
      </w:r>
      <w:proofErr w:type="gramEnd"/>
      <w:r>
        <w:t xml:space="preserve">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FB671F" w:rsidRDefault="00FB671F" w:rsidP="00FB671F">
      <w:pPr>
        <w:jc w:val="both"/>
      </w:pPr>
    </w:p>
    <w:p w:rsidR="00FB671F" w:rsidRDefault="00FB671F" w:rsidP="00FB671F">
      <w:pPr>
        <w:jc w:val="both"/>
      </w:pPr>
      <w:r>
        <w:t>Порядок продления и рассмотрения обращений в зависимости от их характера устанавливаются законодательством Российской Федерации.</w:t>
      </w:r>
    </w:p>
    <w:p w:rsidR="00FB671F" w:rsidRDefault="00FB671F" w:rsidP="00FB671F">
      <w:pPr>
        <w:jc w:val="both"/>
      </w:pPr>
    </w:p>
    <w:p w:rsidR="00FB671F" w:rsidRDefault="00FB671F" w:rsidP="00FB671F">
      <w:pPr>
        <w:jc w:val="both"/>
      </w:pPr>
      <w:r>
        <w:t xml:space="preserve">78. </w:t>
      </w:r>
      <w:proofErr w:type="gramStart"/>
      <w:r>
        <w:t>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(обжалуемых действий (бездействия</w:t>
      </w:r>
      <w:proofErr w:type="gramEnd"/>
      <w:r>
        <w:t>), заявления или жалобы, обстоятельства, которыми обосновывается нарушение своих прав и законных интересов, ставит личную подпись и дату.</w:t>
      </w:r>
    </w:p>
    <w:p w:rsidR="00FB671F" w:rsidRDefault="00FB671F" w:rsidP="00FB671F">
      <w:pPr>
        <w:jc w:val="both"/>
      </w:pPr>
    </w:p>
    <w:p w:rsidR="00FB671F" w:rsidRDefault="00FB671F" w:rsidP="00FB671F">
      <w:pPr>
        <w:jc w:val="both"/>
      </w:pPr>
      <w:r>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FB671F" w:rsidRDefault="00FB671F" w:rsidP="00FB671F">
      <w:pPr>
        <w:jc w:val="both"/>
      </w:pPr>
    </w:p>
    <w:p w:rsidR="00FB671F" w:rsidRDefault="00FB671F" w:rsidP="00FB671F">
      <w:pPr>
        <w:jc w:val="both"/>
      </w:pPr>
      <w:r>
        <w:t>Обращение, поступившее в форме электронного документа, должно содержать адрес электронной почты.</w:t>
      </w:r>
    </w:p>
    <w:p w:rsidR="00FB671F" w:rsidRDefault="00FB671F" w:rsidP="00FB671F">
      <w:pPr>
        <w:jc w:val="both"/>
      </w:pPr>
    </w:p>
    <w:p w:rsidR="00FB671F" w:rsidRDefault="00FB671F" w:rsidP="00FB671F">
      <w:pPr>
        <w:jc w:val="both"/>
      </w:pPr>
      <w:r>
        <w:t>79. Письменный ответ, содержащий результаты рассмотрения обращения, направляется заявителю.</w:t>
      </w:r>
    </w:p>
    <w:p w:rsidR="00FB671F" w:rsidRDefault="00FB671F" w:rsidP="00FB671F">
      <w:pPr>
        <w:jc w:val="both"/>
      </w:pPr>
    </w:p>
    <w:p w:rsidR="00FB671F" w:rsidRDefault="00FB671F" w:rsidP="00FB671F">
      <w:pPr>
        <w:jc w:val="both"/>
      </w:pPr>
      <w: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B671F" w:rsidRDefault="00FB671F" w:rsidP="00FB671F">
      <w:pPr>
        <w:jc w:val="both"/>
      </w:pPr>
    </w:p>
    <w:p w:rsidR="00FB671F" w:rsidRDefault="00FB671F" w:rsidP="00FB671F">
      <w:pPr>
        <w:jc w:val="both"/>
      </w:pPr>
      <w:r>
        <w:t>80.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B671F" w:rsidRDefault="00FB671F" w:rsidP="00FB671F">
      <w:pPr>
        <w:jc w:val="both"/>
      </w:pPr>
    </w:p>
    <w:p w:rsidR="00FB671F" w:rsidRDefault="00FB671F" w:rsidP="00FB671F">
      <w:pPr>
        <w:jc w:val="both"/>
      </w:pPr>
      <w:proofErr w:type="gramStart"/>
      <w:r>
        <w:t>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w:t>
      </w:r>
      <w:proofErr w:type="gramEnd"/>
      <w:r>
        <w:t xml:space="preserve"> информации и если указанные данные поддаются прочтению).</w:t>
      </w:r>
    </w:p>
    <w:p w:rsidR="00FB671F" w:rsidRDefault="00FB671F" w:rsidP="00FB671F">
      <w:pPr>
        <w:jc w:val="both"/>
      </w:pPr>
    </w:p>
    <w:p w:rsidR="00FB671F" w:rsidRDefault="00FB671F" w:rsidP="00FB671F">
      <w:pPr>
        <w:jc w:val="both"/>
      </w:pPr>
      <w:r>
        <w:t xml:space="preserve">81. </w:t>
      </w:r>
      <w:proofErr w:type="gramStart"/>
      <w: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t>,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FB671F" w:rsidRDefault="00FB671F" w:rsidP="00FB671F">
      <w:pPr>
        <w:jc w:val="both"/>
      </w:pPr>
    </w:p>
    <w:p w:rsidR="00FB671F" w:rsidRDefault="00FB671F" w:rsidP="00FB671F">
      <w:pPr>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B671F" w:rsidRDefault="00FB671F" w:rsidP="00FB671F">
      <w:pPr>
        <w:jc w:val="both"/>
      </w:pPr>
    </w:p>
    <w:p w:rsidR="00FB671F" w:rsidRDefault="00FB671F" w:rsidP="00FB671F">
      <w:pPr>
        <w:jc w:val="both"/>
      </w:pPr>
      <w:r>
        <w:t>82. Личный прием заявителей производится руководителем органа, предоставляющего государственную услугу, в соответствии с установленным графиком приема граждан.</w:t>
      </w:r>
    </w:p>
    <w:p w:rsidR="00FB671F" w:rsidRDefault="00FB671F" w:rsidP="00FB671F">
      <w:pPr>
        <w:jc w:val="both"/>
      </w:pPr>
    </w:p>
    <w:p w:rsidR="00FB671F" w:rsidRDefault="00FB671F" w:rsidP="00FB671F">
      <w:pPr>
        <w:jc w:val="both"/>
      </w:pPr>
      <w:r>
        <w:t>83. 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гражданского процессуального законодательства.</w:t>
      </w:r>
    </w:p>
    <w:p w:rsidR="00FB671F" w:rsidRDefault="00FB671F" w:rsidP="00FB671F">
      <w:pPr>
        <w:jc w:val="both"/>
      </w:pPr>
    </w:p>
    <w:p w:rsidR="00FB671F" w:rsidRDefault="00FB671F" w:rsidP="00FB671F">
      <w:pPr>
        <w:jc w:val="both"/>
      </w:pPr>
      <w:r>
        <w:t>При судебном обжаловании сроки обжалования и юрисдикция суда, в который подается соответствующее заявление, устанавливаются в соответствии с нормами гражданского процессуального законодательства.</w:t>
      </w:r>
    </w:p>
    <w:p w:rsidR="00C91801" w:rsidRDefault="00C91801">
      <w:bookmarkStart w:id="0" w:name="_GoBack"/>
      <w:bookmarkEnd w:id="0"/>
    </w:p>
    <w:sectPr w:rsidR="00C91801">
      <w:pgSz w:w="11906" w:h="16838"/>
      <w:pgMar w:top="899"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37"/>
    <w:rsid w:val="00727737"/>
    <w:rsid w:val="00C91801"/>
    <w:rsid w:val="00FB6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1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1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2014-11-14T06:13:00Z</dcterms:created>
  <dcterms:modified xsi:type="dcterms:W3CDTF">2014-11-14T06:13:00Z</dcterms:modified>
</cp:coreProperties>
</file>