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C4" w:rsidRDefault="00A236C4" w:rsidP="00A236C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A236C4" w:rsidRDefault="00A236C4" w:rsidP="00A236C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рабочей группы</w:t>
      </w:r>
    </w:p>
    <w:p w:rsidR="00A236C4" w:rsidRDefault="00A236C4" w:rsidP="00A236C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B50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B50AA">
        <w:rPr>
          <w:rFonts w:ascii="Times New Roman" w:hAnsi="Times New Roman" w:cs="Times New Roman"/>
          <w:sz w:val="28"/>
          <w:szCs w:val="28"/>
        </w:rPr>
        <w:t>25.02.2022</w:t>
      </w:r>
    </w:p>
    <w:p w:rsidR="00A236C4" w:rsidRDefault="00A236C4" w:rsidP="00A236C4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4F1E5B" w:rsidRDefault="00A236C4" w:rsidP="004F1E5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мониторинга </w:t>
      </w:r>
      <w:r w:rsidR="004F1E5B">
        <w:rPr>
          <w:rFonts w:ascii="Times New Roman" w:eastAsia="Times New Roman" w:hAnsi="Times New Roman" w:cs="Times New Roman"/>
          <w:sz w:val="28"/>
        </w:rPr>
        <w:t>качества дошкольного образования Суровикинского муниципального района</w:t>
      </w:r>
    </w:p>
    <w:p w:rsidR="00A236C4" w:rsidRDefault="00A236C4" w:rsidP="004F1E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F1" w:rsidRDefault="00701FF1" w:rsidP="00A23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ОБЩАЯ ХАРАКТЕРИСТИКА ПРОВЕДЕНИЯ МОНИТОРИНГА</w:t>
      </w:r>
    </w:p>
    <w:p w:rsidR="004F1E5B" w:rsidRPr="00CB50AA" w:rsidRDefault="00A236C4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i/>
          <w:iCs/>
          <w:sz w:val="28"/>
          <w:szCs w:val="28"/>
        </w:rPr>
        <w:t>Цель мониторинга:</w:t>
      </w:r>
      <w:r w:rsidR="00356211" w:rsidRPr="00CB50AA">
        <w:rPr>
          <w:rFonts w:ascii="Times New Roman" w:hAnsi="Times New Roman" w:cs="Times New Roman"/>
          <w:sz w:val="28"/>
          <w:szCs w:val="28"/>
        </w:rPr>
        <w:t xml:space="preserve"> </w:t>
      </w:r>
      <w:r w:rsidR="004F1E5B" w:rsidRPr="00CB50AA">
        <w:rPr>
          <w:rFonts w:ascii="Times New Roman" w:hAnsi="Times New Roman" w:cs="Times New Roman"/>
          <w:sz w:val="28"/>
          <w:szCs w:val="28"/>
        </w:rPr>
        <w:t>мониторинг качества дошкольного образования направлен на получение объективной информации о состоянии системы дошкольного образования Суровикинского муниципального района, анализ выявленных проблем для последующего прогнозирования и принятия управленческих решений по развитию системы дошкольного образования на муниципальном уровне и уровне дошкольной образовательной организации с целью:</w:t>
      </w:r>
    </w:p>
    <w:p w:rsidR="004F1E5B" w:rsidRPr="00CB50AA" w:rsidRDefault="004F1E5B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повышения качества образовательных программ дошкольного образования;</w:t>
      </w:r>
    </w:p>
    <w:p w:rsidR="004F1E5B" w:rsidRPr="00CB50AA" w:rsidRDefault="004F1E5B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повышения качества адаптированных образовательных программ дошкольного образования</w:t>
      </w:r>
      <w:proofErr w:type="gramStart"/>
      <w:r w:rsidRPr="00CB50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B5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5B" w:rsidRPr="00CB50AA" w:rsidRDefault="004F1E5B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повышения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 детей);</w:t>
      </w:r>
    </w:p>
    <w:p w:rsidR="004F1E5B" w:rsidRPr="00CB50AA" w:rsidRDefault="004F1E5B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повышения качества образовательных условий в ДОО (кадровые условия, развивающая предметно-пространственная среда, психолого-педагогические условия;</w:t>
      </w:r>
    </w:p>
    <w:p w:rsidR="004F1E5B" w:rsidRPr="00CB50AA" w:rsidRDefault="004F1E5B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повышения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4F1E5B" w:rsidRPr="00CB50AA" w:rsidRDefault="004F1E5B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обеспечения здоровья и безопасности детей и повышения качества услуг по присмотру и уходу за детьми;</w:t>
      </w:r>
    </w:p>
    <w:p w:rsidR="001F02E8" w:rsidRPr="00CB50AA" w:rsidRDefault="004F1E5B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повышения качества управления в дошкольных образовательных организациях.</w:t>
      </w:r>
    </w:p>
    <w:p w:rsidR="004F1E5B" w:rsidRPr="00CB50AA" w:rsidRDefault="004F1E5B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C4" w:rsidRPr="00CB50AA" w:rsidRDefault="00A236C4" w:rsidP="00CB50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50AA">
        <w:rPr>
          <w:rFonts w:ascii="Times New Roman" w:hAnsi="Times New Roman" w:cs="Times New Roman"/>
          <w:i/>
          <w:iCs/>
          <w:sz w:val="28"/>
          <w:szCs w:val="28"/>
        </w:rPr>
        <w:t>Задачи мониторинга:</w:t>
      </w:r>
    </w:p>
    <w:p w:rsidR="00C920F8" w:rsidRPr="00CB50AA" w:rsidRDefault="00C920F8" w:rsidP="00CB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соответствие образовательных программ дошкольного образования требованиям ФГОС </w:t>
      </w:r>
      <w:proofErr w:type="gramStart"/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E5B" w:rsidRPr="00CB50AA" w:rsidRDefault="00C920F8" w:rsidP="00CB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соответствие кадровых условий</w:t>
      </w:r>
      <w:r w:rsidR="004F1E5B"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0F8" w:rsidRPr="00CB50AA" w:rsidRDefault="00C920F8" w:rsidP="00CB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соответствие развивающей предметно-пространственной среды требованиям ФГОС </w:t>
      </w:r>
      <w:proofErr w:type="gramStart"/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0F8" w:rsidRPr="00CB50AA" w:rsidRDefault="00C920F8" w:rsidP="00CB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соответствие психолого-педагогических условий требованиям ФГОС </w:t>
      </w:r>
      <w:proofErr w:type="gramStart"/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0F8" w:rsidRPr="00CB50AA" w:rsidRDefault="00C920F8" w:rsidP="00CB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эффективность оказания помощи родителям (законным представителям) в воспитании детей, охране и укреплении их физического и </w:t>
      </w:r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психического здоровья, в развитии индивидуальных способностей и необходимой коррекции нарушений их развития; </w:t>
      </w:r>
    </w:p>
    <w:p w:rsidR="00C920F8" w:rsidRPr="00CB50AA" w:rsidRDefault="00C920F8" w:rsidP="00CB5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соответствие обеспечения здоровья, безопасности и качества услуг по присмотру и уходу за детьми действующим нормативным требованиям.</w:t>
      </w:r>
    </w:p>
    <w:p w:rsidR="00E50E81" w:rsidRPr="00701FF1" w:rsidRDefault="00701FF1" w:rsidP="00701F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B6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Сроки проведения (</w:t>
      </w:r>
      <w:r w:rsidRPr="007C0B62">
        <w:rPr>
          <w:rFonts w:ascii="Times New Roman" w:hAnsi="Times New Roman" w:cs="Times New Roman"/>
          <w:i/>
          <w:iCs/>
          <w:sz w:val="28"/>
          <w:szCs w:val="28"/>
        </w:rPr>
        <w:t>реализации)</w:t>
      </w:r>
      <w:r w:rsidRPr="007C0B6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мониторинга:</w:t>
      </w:r>
      <w:r w:rsidR="001F02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декабрь 2021-2022</w:t>
      </w:r>
    </w:p>
    <w:p w:rsidR="00E50E81" w:rsidRDefault="00701FF1" w:rsidP="00701FF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Количество респондентов:</w:t>
      </w:r>
      <w:r w:rsidR="00A31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02E8">
        <w:rPr>
          <w:rFonts w:ascii="Times New Roman" w:hAnsi="Times New Roman" w:cs="Times New Roman"/>
          <w:i/>
          <w:iCs/>
          <w:sz w:val="28"/>
          <w:szCs w:val="28"/>
        </w:rPr>
        <w:t>13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F1E5B" w:rsidRPr="00CB50AA" w:rsidRDefault="00701FF1" w:rsidP="004F1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5B">
        <w:rPr>
          <w:rFonts w:ascii="Times New Roman" w:hAnsi="Times New Roman" w:cs="Times New Roman"/>
          <w:i/>
          <w:iCs/>
          <w:sz w:val="28"/>
          <w:szCs w:val="28"/>
        </w:rPr>
        <w:t>Результаты мониторинга будут использоваться для</w:t>
      </w:r>
      <w:r w:rsidRPr="005F19A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20F8" w:rsidRPr="005F1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1E5B" w:rsidRPr="00CB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рекомендаций, которые адресованы руководителям ДОО. </w:t>
      </w:r>
      <w:r w:rsidR="004F1E5B" w:rsidRPr="00CB50AA">
        <w:rPr>
          <w:rFonts w:ascii="Times New Roman" w:eastAsia="Calibri" w:hAnsi="Times New Roman" w:cs="Times New Roman"/>
          <w:sz w:val="28"/>
          <w:szCs w:val="28"/>
        </w:rPr>
        <w:t>Принятие  управленческих решений на уровне управления образовательной организации</w:t>
      </w:r>
      <w:r w:rsidR="006E76F9" w:rsidRPr="00CB50AA">
        <w:rPr>
          <w:rFonts w:ascii="Times New Roman" w:eastAsia="Calibri" w:hAnsi="Times New Roman" w:cs="Times New Roman"/>
          <w:sz w:val="28"/>
          <w:szCs w:val="28"/>
        </w:rPr>
        <w:t>. Для с</w:t>
      </w:r>
      <w:r w:rsidR="004F1E5B" w:rsidRPr="00CB50AA">
        <w:rPr>
          <w:rFonts w:ascii="Times New Roman" w:eastAsia="Calibri" w:hAnsi="Times New Roman" w:cs="Times New Roman"/>
          <w:sz w:val="28"/>
          <w:szCs w:val="28"/>
        </w:rPr>
        <w:t>овершенствовани</w:t>
      </w:r>
      <w:r w:rsidR="006E76F9" w:rsidRPr="00CB50AA">
        <w:rPr>
          <w:rFonts w:ascii="Times New Roman" w:eastAsia="Calibri" w:hAnsi="Times New Roman" w:cs="Times New Roman"/>
          <w:sz w:val="28"/>
          <w:szCs w:val="28"/>
        </w:rPr>
        <w:t>я</w:t>
      </w:r>
      <w:r w:rsidR="004F1E5B" w:rsidRPr="00CB50AA">
        <w:rPr>
          <w:rFonts w:ascii="Times New Roman" w:eastAsia="Calibri" w:hAnsi="Times New Roman" w:cs="Times New Roman"/>
          <w:sz w:val="28"/>
          <w:szCs w:val="28"/>
        </w:rPr>
        <w:t xml:space="preserve">  качества образования и качества условий конкретной образовательной организации, муниципальной системы образования.</w:t>
      </w:r>
    </w:p>
    <w:p w:rsidR="001F02E8" w:rsidRDefault="001F02E8" w:rsidP="004F1E5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0E81" w:rsidRPr="00701FF1" w:rsidRDefault="00701FF1" w:rsidP="00A236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2. МЕТОДИКА ПРОВЕДЕНИЯ МОНИТОРИНГА</w:t>
      </w:r>
    </w:p>
    <w:p w:rsidR="00E50E81" w:rsidRPr="005F19AD" w:rsidRDefault="00E50E81" w:rsidP="00E50E81">
      <w:pPr>
        <w:pStyle w:val="Bodytext20"/>
        <w:spacing w:after="0" w:line="276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5F19AD">
        <w:rPr>
          <w:color w:val="000000"/>
          <w:sz w:val="28"/>
          <w:szCs w:val="28"/>
          <w:lang w:eastAsia="ru-RU" w:bidi="ru-RU"/>
        </w:rPr>
        <w:t xml:space="preserve">С целью </w:t>
      </w:r>
      <w:r w:rsidR="00C920F8" w:rsidRPr="005F19AD">
        <w:rPr>
          <w:sz w:val="28"/>
          <w:szCs w:val="28"/>
        </w:rPr>
        <w:t xml:space="preserve">выявления степени </w:t>
      </w:r>
      <w:proofErr w:type="spellStart"/>
      <w:r w:rsidR="00C920F8" w:rsidRPr="005F19AD">
        <w:rPr>
          <w:sz w:val="28"/>
          <w:szCs w:val="28"/>
        </w:rPr>
        <w:t>сформированности</w:t>
      </w:r>
      <w:proofErr w:type="spellEnd"/>
      <w:r w:rsidR="00C920F8" w:rsidRPr="005F19AD">
        <w:rPr>
          <w:sz w:val="28"/>
          <w:szCs w:val="28"/>
        </w:rPr>
        <w:t xml:space="preserve"> и эффективности функционирования</w:t>
      </w:r>
      <w:r w:rsidR="00C920F8" w:rsidRPr="005F19AD">
        <w:rPr>
          <w:sz w:val="28"/>
          <w:szCs w:val="28"/>
        </w:rPr>
        <w:tab/>
        <w:t xml:space="preserve">системы управления качеством дошкольного образования  Суровикинского муниципального района  Волгоградской области </w:t>
      </w:r>
      <w:r w:rsidRPr="005F19AD">
        <w:rPr>
          <w:color w:val="000000"/>
          <w:sz w:val="28"/>
          <w:szCs w:val="28"/>
          <w:lang w:eastAsia="ru-RU" w:bidi="ru-RU"/>
        </w:rPr>
        <w:t xml:space="preserve"> был проведен мониторинг </w:t>
      </w:r>
      <w:r w:rsidR="00C920F8" w:rsidRPr="005F19AD">
        <w:rPr>
          <w:sz w:val="28"/>
          <w:szCs w:val="28"/>
        </w:rPr>
        <w:t xml:space="preserve">качества дошкольного образования Суровикинского муниципального района Волгоградской области </w:t>
      </w:r>
      <w:r w:rsidRPr="005F19AD">
        <w:rPr>
          <w:color w:val="000000"/>
          <w:sz w:val="28"/>
          <w:szCs w:val="28"/>
          <w:lang w:eastAsia="ru-RU" w:bidi="ru-RU"/>
        </w:rPr>
        <w:t>в соответствии с приказом</w:t>
      </w:r>
      <w:r w:rsidR="00C920F8" w:rsidRPr="005F19AD">
        <w:rPr>
          <w:color w:val="000000"/>
          <w:sz w:val="28"/>
          <w:szCs w:val="28"/>
          <w:lang w:eastAsia="ru-RU" w:bidi="ru-RU"/>
        </w:rPr>
        <w:t xml:space="preserve"> комитета образования, науки и молодежной политики Волгоградской области от 17.12.2021 №1122</w:t>
      </w:r>
      <w:r w:rsidR="006E76F9" w:rsidRPr="005F19AD">
        <w:rPr>
          <w:color w:val="000000"/>
          <w:sz w:val="28"/>
          <w:szCs w:val="28"/>
          <w:lang w:eastAsia="ru-RU" w:bidi="ru-RU"/>
        </w:rPr>
        <w:t xml:space="preserve"> «</w:t>
      </w:r>
      <w:r w:rsidR="00C920F8" w:rsidRPr="005F19AD">
        <w:rPr>
          <w:color w:val="000000"/>
          <w:sz w:val="28"/>
          <w:szCs w:val="28"/>
          <w:lang w:eastAsia="ru-RU" w:bidi="ru-RU"/>
        </w:rPr>
        <w:t>О проведении регионального мониторинга качества дошкольного образования в Волгоградской области в 2022 году.</w:t>
      </w:r>
      <w:proofErr w:type="gramEnd"/>
    </w:p>
    <w:p w:rsidR="00096D9A" w:rsidRPr="005F19AD" w:rsidRDefault="00C920F8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AD">
        <w:rPr>
          <w:rFonts w:ascii="Times New Roman" w:hAnsi="Times New Roman"/>
          <w:sz w:val="28"/>
          <w:szCs w:val="28"/>
        </w:rPr>
        <w:t>Муниципальные</w:t>
      </w:r>
      <w:r w:rsidR="00E50E81" w:rsidRPr="005F19AD">
        <w:rPr>
          <w:rFonts w:ascii="Times New Roman" w:hAnsi="Times New Roman"/>
          <w:sz w:val="28"/>
          <w:szCs w:val="28"/>
        </w:rPr>
        <w:t xml:space="preserve"> показатели эффективности системы </w:t>
      </w:r>
      <w:r w:rsidRPr="005F19AD">
        <w:rPr>
          <w:rFonts w:ascii="Times New Roman" w:hAnsi="Times New Roman"/>
          <w:sz w:val="28"/>
          <w:szCs w:val="28"/>
        </w:rPr>
        <w:t>дошкольного образования</w:t>
      </w:r>
      <w:r w:rsidR="00E50E81" w:rsidRPr="005F19AD">
        <w:rPr>
          <w:rFonts w:ascii="Times New Roman" w:hAnsi="Times New Roman"/>
          <w:sz w:val="28"/>
          <w:szCs w:val="28"/>
        </w:rPr>
        <w:t xml:space="preserve"> определены на основе целей и задач</w:t>
      </w:r>
      <w:r w:rsidR="00096D9A" w:rsidRPr="005F19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7900" w:rsidRDefault="009F7900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F7900" w:rsidTr="009F7900">
        <w:tc>
          <w:tcPr>
            <w:tcW w:w="4785" w:type="dxa"/>
          </w:tcPr>
          <w:p w:rsidR="009F7900" w:rsidRDefault="009F7900" w:rsidP="009F7900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</w:t>
            </w:r>
          </w:p>
        </w:tc>
        <w:tc>
          <w:tcPr>
            <w:tcW w:w="4786" w:type="dxa"/>
          </w:tcPr>
          <w:p w:rsidR="009F7900" w:rsidRDefault="009F7900" w:rsidP="00096D9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показателя</w:t>
            </w:r>
          </w:p>
        </w:tc>
      </w:tr>
      <w:tr w:rsidR="009F7900" w:rsidTr="009F7900">
        <w:tc>
          <w:tcPr>
            <w:tcW w:w="4785" w:type="dxa"/>
          </w:tcPr>
          <w:p w:rsidR="009F7900" w:rsidRPr="005F19AD" w:rsidRDefault="007F4F75" w:rsidP="00CB50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F7900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пределить соответствие образовательных программ дошкольного образования требованиям ФГОС </w:t>
            </w:r>
            <w:proofErr w:type="gramStart"/>
            <w:r w:rsidR="009F7900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F7900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F7900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7900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адаптированных образовательных программ;</w:t>
            </w:r>
          </w:p>
          <w:p w:rsidR="009F7900" w:rsidRDefault="009F7900" w:rsidP="009F79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F7900" w:rsidRDefault="009F7900" w:rsidP="00CB50AA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реализуются ООП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структуре и содержанию образователь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программ дошкольного образования, от общего количества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реализующих 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7900" w:rsidRDefault="009F7900" w:rsidP="00CB50AA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ДОО, в которых содержание образовательной программы дошкольного образования обеспечивает развитие личности в соответствии с 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развитие, от общего количества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7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реализующих ООП </w:t>
            </w:r>
            <w:proofErr w:type="gramStart"/>
            <w:r w:rsidRPr="00C7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7900" w:rsidRPr="00D140F5" w:rsidRDefault="009F7900" w:rsidP="00CB50AA">
            <w:pPr>
              <w:autoSpaceDE w:val="0"/>
              <w:autoSpaceDN w:val="0"/>
              <w:adjustRightInd w:val="0"/>
              <w:spacing w:line="240" w:lineRule="exact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в 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разработаны и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реализуются адаптированные ООП ДО, соответствующие требованиям ФГОС ДО, от общего количества ДОО, реализующих адаптированные ООП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7900" w:rsidRPr="00D140F5" w:rsidRDefault="009F7900" w:rsidP="00CB50AA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900" w:rsidTr="009F7900">
        <w:tc>
          <w:tcPr>
            <w:tcW w:w="4785" w:type="dxa"/>
          </w:tcPr>
          <w:p w:rsidR="009F7900" w:rsidRPr="005F19AD" w:rsidRDefault="007F4F75" w:rsidP="009F79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F7900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пределить соответствие кадровых условий требованиям Единого квалификационного справочника должностей руководителей, специалистов и служащих", разделу "Квалификационные характеристики должностей работников образования", профессиональному стандарту "Педагог";</w:t>
            </w:r>
          </w:p>
          <w:p w:rsidR="009F7900" w:rsidRDefault="009F7900" w:rsidP="00096D9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F7900" w:rsidRPr="001059A1" w:rsidRDefault="009F7900" w:rsidP="00CB50AA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подготовки, от общего количества руководителей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4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кадрам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 с первой квалификационной категорией от общего количества педагогических работников системы дошкольного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с выс</w:t>
            </w:r>
            <w:r w:rsidR="00717E5E">
              <w:rPr>
                <w:rFonts w:ascii="Times New Roman" w:eastAsia="Times New Roman" w:hAnsi="Times New Roman" w:cs="Times New Roman"/>
                <w:lang w:eastAsia="ru-RU"/>
              </w:rPr>
              <w:t xml:space="preserve">шей квалификационной категорией,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r w:rsidR="00717E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  <w:r w:rsidR="00717E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повышения</w:t>
            </w:r>
            <w:r w:rsidR="00717E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r w:rsidRPr="00D140F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кации</w:t>
            </w:r>
            <w:r w:rsidR="00717E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717E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актуальным</w:t>
            </w:r>
            <w:r w:rsidR="00717E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вопросам дошкольного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за последние 3года,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высшим образованием от общего количества педагогических работников системы дошкольного образования</w:t>
            </w:r>
            <w:r w:rsidR="00717E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F7900" w:rsidTr="009F7900">
        <w:tc>
          <w:tcPr>
            <w:tcW w:w="4785" w:type="dxa"/>
          </w:tcPr>
          <w:p w:rsidR="00717E5E" w:rsidRPr="005F19AD" w:rsidRDefault="007F4F75" w:rsidP="00717E5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17E5E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пределить соответствие развивающей предметно-пространственной среды требованиям ФГОС </w:t>
            </w:r>
            <w:proofErr w:type="gramStart"/>
            <w:r w:rsidR="00717E5E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17E5E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7900" w:rsidRDefault="009F7900" w:rsidP="00096D9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17E5E" w:rsidRDefault="00717E5E" w:rsidP="00CB50AA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Доля ДОО,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группе которых оборудовано как минимум 2 различных центра интересов, которые дают возможность детя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приобрести разнообразный опыт.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Г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рупп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ы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которых </w:t>
            </w:r>
            <w:r w:rsidRPr="00D140F5">
              <w:rPr>
                <w:rFonts w:ascii="Times New Roman" w:eastAsia="Calibri" w:hAnsi="Times New Roman" w:cs="Times New Roman"/>
                <w:lang w:eastAsia="ru-RU"/>
              </w:rPr>
              <w:t>оборудовано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lang w:eastAsia="ru-RU"/>
              </w:rPr>
              <w:t>пространст</w:t>
            </w:r>
            <w:r w:rsidRPr="00D140F5">
              <w:rPr>
                <w:rFonts w:ascii="Times New Roman" w:eastAsia="Calibri" w:hAnsi="Times New Roman" w:cs="Times New Roman"/>
                <w:spacing w:val="1"/>
                <w:lang w:eastAsia="ru-RU"/>
              </w:rPr>
              <w:t>в</w:t>
            </w:r>
            <w:r w:rsidRPr="00D140F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lang w:eastAsia="ru-RU"/>
              </w:rPr>
              <w:t>для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двигательной активности, в том числе развития крупной и мелкой моторики,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которых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предметно-пространственная среда на свежем воздухе, доступная воспитанникам группы, 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отребностям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  <w:proofErr w:type="gramEnd"/>
            <w:r w:rsidR="001059A1"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которых 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предметно-пространственная среда,</w:t>
            </w:r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</w:t>
            </w:r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итанникам</w:t>
            </w:r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группового</w:t>
            </w:r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9A1"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</w:t>
            </w:r>
            <w:r w:rsidR="001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9A1"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общего количества ДОО</w:t>
            </w:r>
            <w:r w:rsidR="001059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F7900" w:rsidTr="009F7900">
        <w:tc>
          <w:tcPr>
            <w:tcW w:w="4785" w:type="dxa"/>
          </w:tcPr>
          <w:p w:rsidR="001059A1" w:rsidRPr="005F19AD" w:rsidRDefault="007F4F75" w:rsidP="001059A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59A1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пределить соответствие психолого-педагогических условий требованиям ФГОС </w:t>
            </w:r>
            <w:proofErr w:type="gramStart"/>
            <w:r w:rsidR="001059A1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059A1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7900" w:rsidRDefault="009F7900" w:rsidP="00096D9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F7900" w:rsidRDefault="001059A1" w:rsidP="00CB50AA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которых педагоги создают и поддерживают доброжелательную атмосферу в группе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которых педагоги поддерживают детскую инициативу и самостоятельность детей в специфических для них видах деятельности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которых педагоги используют в образовательной деятельности формы и методы работы с детьми,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соответствующих их возрастным и индивидуальным особенностям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обеспечена защита от  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физического  и психологического неблагополучия, 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общего количества ДОО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F7900" w:rsidTr="009F7900">
        <w:tc>
          <w:tcPr>
            <w:tcW w:w="4785" w:type="dxa"/>
          </w:tcPr>
          <w:p w:rsidR="001059A1" w:rsidRPr="005F19AD" w:rsidRDefault="007F4F75" w:rsidP="001059A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059A1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ыявить эффективность оказания помощи родителям (законным представителям) в воспитании детей, </w:t>
            </w:r>
            <w:r w:rsidR="001059A1"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охране и укреплении их физического и психического здоровья, в развитии индивидуальных способностей и необходимой коррекции нарушений их развития; </w:t>
            </w:r>
          </w:p>
          <w:p w:rsidR="009F7900" w:rsidRDefault="009F7900" w:rsidP="00096D9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F7900" w:rsidRDefault="007F4F75" w:rsidP="00CB50AA">
            <w:pPr>
              <w:spacing w:line="276" w:lineRule="auto"/>
              <w:ind w:firstLine="4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Доля ДОО,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семьей (обеспечение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государственно-общественного характера управления в ДОО с привлечением родителей (законных представителей))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родителей (законных представителей), удовлетворенных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 услугами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ДОО,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общего количества родителей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родителей (законных представителей), участвующих в социально значимых мероприятиях,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общего количества родителей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ДОО,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организована работа консультационных центров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пунктов,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общего количества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4F75" w:rsidTr="009F7900">
        <w:tc>
          <w:tcPr>
            <w:tcW w:w="4785" w:type="dxa"/>
          </w:tcPr>
          <w:p w:rsidR="007F4F75" w:rsidRPr="005F19AD" w:rsidRDefault="007F4F75" w:rsidP="007F4F7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  соответствие обеспечения здоровья, безопасности и качества услуг по присмотру и уходу за детьми действующим нормативным требованиям.</w:t>
            </w:r>
          </w:p>
          <w:p w:rsidR="007F4F75" w:rsidRDefault="007F4F75" w:rsidP="001059A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7F4F75" w:rsidRPr="007F4F75" w:rsidRDefault="007F4F75" w:rsidP="00CB50AA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созданы санитарно-гигиенические условия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Доля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которых проводятся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сохранению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обслуживание в соответствии с действующим законодательством в сфере образования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здравоохранении.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ДОО, в которых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группового и вне группового),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ДОО, в которых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50E81" w:rsidRPr="007C0B62" w:rsidRDefault="00E50E81" w:rsidP="00096D9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96D9A" w:rsidRPr="005F19AD" w:rsidRDefault="00E50E81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i/>
          <w:sz w:val="28"/>
          <w:szCs w:val="28"/>
        </w:rPr>
        <w:t xml:space="preserve">Методы сбора и обработки информации </w:t>
      </w:r>
      <w:r w:rsidR="00FF37A9" w:rsidRPr="005F19A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96D9A" w:rsidRPr="005F19AD">
        <w:rPr>
          <w:rFonts w:ascii="Times New Roman" w:eastAsia="Times New Roman" w:hAnsi="Times New Roman" w:cs="Times New Roman"/>
          <w:sz w:val="28"/>
          <w:szCs w:val="28"/>
        </w:rPr>
        <w:t xml:space="preserve">ля сбора информации используется информационные системы: </w:t>
      </w:r>
    </w:p>
    <w:p w:rsidR="00096D9A" w:rsidRPr="005F19AD" w:rsidRDefault="00096D9A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информационная система доступности дошкольного образования;</w:t>
      </w:r>
    </w:p>
    <w:p w:rsidR="00096D9A" w:rsidRPr="005F19AD" w:rsidRDefault="00096D9A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AD">
        <w:rPr>
          <w:rFonts w:ascii="Times New Roman" w:eastAsia="Times New Roman" w:hAnsi="Times New Roman" w:cs="Times New Roman"/>
          <w:sz w:val="28"/>
          <w:szCs w:val="28"/>
        </w:rPr>
        <w:t>государственная информационная система Волгоградской области "Единая информационная система в сфере образования Волгоградской области" (</w:t>
      </w:r>
      <w:hyperlink r:id="rId5">
        <w:r w:rsidRPr="005F19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https://sgo.volganet.ru/</w:t>
        </w:r>
      </w:hyperlink>
      <w:r w:rsidRPr="005F19AD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096D9A" w:rsidRPr="005F19AD" w:rsidRDefault="00096D9A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AD">
        <w:rPr>
          <w:rFonts w:ascii="Times New Roman" w:eastAsia="Times New Roman" w:hAnsi="Times New Roman" w:cs="Times New Roman"/>
          <w:sz w:val="28"/>
          <w:szCs w:val="28"/>
        </w:rPr>
        <w:t xml:space="preserve"> а также следую</w:t>
      </w:r>
      <w:r w:rsidR="00FF37A9" w:rsidRPr="005F19AD">
        <w:rPr>
          <w:rFonts w:ascii="Times New Roman" w:eastAsia="Times New Roman" w:hAnsi="Times New Roman" w:cs="Times New Roman"/>
          <w:sz w:val="28"/>
          <w:szCs w:val="28"/>
        </w:rPr>
        <w:t xml:space="preserve">щие методы: </w:t>
      </w:r>
      <w:r w:rsidR="007F4F75" w:rsidRPr="005F19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19AD">
        <w:rPr>
          <w:rFonts w:ascii="Times New Roman" w:eastAsia="Times New Roman" w:hAnsi="Times New Roman" w:cs="Times New Roman"/>
          <w:sz w:val="28"/>
          <w:szCs w:val="28"/>
        </w:rPr>
        <w:t>прос специалистов Дошкольных образовательных организаций Суровикинского муниципального района проводится посредством электронных ресурсов.</w:t>
      </w:r>
    </w:p>
    <w:p w:rsidR="00096D9A" w:rsidRPr="005F19AD" w:rsidRDefault="00096D9A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AD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муниципальных органов управления в сфере образования анализируют информацию, полученную от ДОО. Показатель оценивают, опираясь на критерии из раздела "Показатели </w:t>
      </w:r>
      <w:proofErr w:type="gramStart"/>
      <w:r w:rsidRPr="005F19AD">
        <w:rPr>
          <w:rFonts w:ascii="Times New Roman" w:eastAsia="Times New Roman" w:hAnsi="Times New Roman" w:cs="Times New Roman"/>
          <w:sz w:val="28"/>
          <w:szCs w:val="28"/>
        </w:rPr>
        <w:t>эффективности системы мониторинга качества дошкольного образования</w:t>
      </w:r>
      <w:proofErr w:type="gramEnd"/>
      <w:r w:rsidRPr="005F19AD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096D9A" w:rsidRPr="005F19AD" w:rsidRDefault="00096D9A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AD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обработки информации: количественный и качественный анализы полученной информации.</w:t>
      </w:r>
    </w:p>
    <w:p w:rsidR="00096D9A" w:rsidRPr="005F19AD" w:rsidRDefault="00096D9A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AD">
        <w:rPr>
          <w:rFonts w:ascii="Times New Roman" w:eastAsia="Times New Roman" w:hAnsi="Times New Roman" w:cs="Times New Roman"/>
          <w:sz w:val="28"/>
          <w:szCs w:val="28"/>
        </w:rPr>
        <w:t>Количественный анализ полученной информации: по каждому показателю определяется минимальные и максимальные значения, выявленные в ходе мониторинга.</w:t>
      </w:r>
    </w:p>
    <w:p w:rsidR="00096D9A" w:rsidRPr="005F19AD" w:rsidRDefault="00096D9A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AD">
        <w:rPr>
          <w:rFonts w:ascii="Times New Roman" w:eastAsia="Times New Roman" w:hAnsi="Times New Roman" w:cs="Times New Roman"/>
          <w:sz w:val="28"/>
          <w:szCs w:val="28"/>
        </w:rPr>
        <w:t>Качественный анализ полученной информации позволит определить проблемные зоны и затруднения в достижении необходимого качества дошкольного образования и выделить перспективные направления, способствующие повышению качества дошкольного образования Суровикинского муниципального района.</w:t>
      </w:r>
    </w:p>
    <w:p w:rsidR="00096D9A" w:rsidRDefault="00096D9A" w:rsidP="00096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50E81" w:rsidRDefault="00E50E81" w:rsidP="00A23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мониторинга и </w:t>
      </w:r>
      <w:r w:rsidR="00701FF1">
        <w:rPr>
          <w:rFonts w:ascii="Times New Roman" w:hAnsi="Times New Roman" w:cs="Times New Roman"/>
          <w:sz w:val="28"/>
          <w:szCs w:val="28"/>
        </w:rPr>
        <w:t xml:space="preserve">формулы для расчета </w:t>
      </w:r>
    </w:p>
    <w:p w:rsidR="005F19AD" w:rsidRDefault="005F19AD" w:rsidP="00A236C4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820"/>
      </w:tblGrid>
      <w:tr w:rsidR="00836A5D" w:rsidRPr="00D140F5" w:rsidTr="00F0753E">
        <w:tc>
          <w:tcPr>
            <w:tcW w:w="9498" w:type="dxa"/>
            <w:gridSpan w:val="2"/>
            <w:shd w:val="clear" w:color="auto" w:fill="auto"/>
          </w:tcPr>
          <w:p w:rsidR="00836A5D" w:rsidRPr="00E54E6C" w:rsidRDefault="00836A5D" w:rsidP="00F0753E">
            <w:pPr>
              <w:keepNext/>
              <w:keepLines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блок</w:t>
            </w:r>
          </w:p>
          <w:p w:rsidR="00836A5D" w:rsidRPr="00D140F5" w:rsidRDefault="00836A5D" w:rsidP="00F0753E">
            <w:pPr>
              <w:keepNext/>
              <w:keepLines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 качества образовательных программ дошкольного образования</w:t>
            </w:r>
          </w:p>
        </w:tc>
      </w:tr>
      <w:tr w:rsidR="00836A5D" w:rsidRPr="00D140F5" w:rsidTr="00F0753E">
        <w:tc>
          <w:tcPr>
            <w:tcW w:w="9498" w:type="dxa"/>
            <w:gridSpan w:val="2"/>
            <w:shd w:val="clear" w:color="auto" w:fill="auto"/>
          </w:tcPr>
          <w:p w:rsidR="00836A5D" w:rsidRPr="00D140F5" w:rsidRDefault="00836A5D" w:rsidP="00F0753E">
            <w:pPr>
              <w:keepNext/>
              <w:keepLines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34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Качество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ООП 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36A5D" w:rsidRPr="00D140F5" w:rsidTr="00AC04AC">
        <w:trPr>
          <w:trHeight w:val="1158"/>
        </w:trPr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1.1.1.ДоляДОО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которыхразработаныи реализуются ООП ДО,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структуре и содержанию образователь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программ дошкольного образования, от общего количества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реализующих ООП ДО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ДОО, в которых показатель подтвержден полностью, </w:t>
            </w:r>
            <w:r w:rsidRPr="005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количества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округа),</w:t>
            </w:r>
            <w:r w:rsidRPr="00C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ООП ДО</w:t>
            </w:r>
          </w:p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Доля ДОО, в которых содержание образовательной программы дошкольного образования обеспечивает развитие личности в соответствии с 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развитие, от общего количества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7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реализующих ООП </w:t>
            </w:r>
            <w:proofErr w:type="gramStart"/>
            <w:r w:rsidRPr="00C7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5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4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ООП ДО</w:t>
            </w:r>
          </w:p>
        </w:tc>
      </w:tr>
      <w:tr w:rsidR="00836A5D" w:rsidRPr="00D140F5" w:rsidTr="00F0753E">
        <w:tc>
          <w:tcPr>
            <w:tcW w:w="9498" w:type="dxa"/>
            <w:gridSpan w:val="2"/>
            <w:shd w:val="clear" w:color="auto" w:fill="auto"/>
          </w:tcPr>
          <w:p w:rsidR="00836A5D" w:rsidRPr="00D140F5" w:rsidRDefault="00836A5D" w:rsidP="00F0753E">
            <w:pPr>
              <w:numPr>
                <w:ilvl w:val="1"/>
                <w:numId w:val="3"/>
              </w:numPr>
              <w:spacing w:after="0" w:line="240" w:lineRule="exact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ДО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Доля ДОО, в 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разработаны и реализуются адаптированные ООП ДО, соответствующие требованиям ФГОС ДО, от общего количества ДОО, реализующих адаптированные ООП ДО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ДОО, в которых показатель подтвержден полностью, от общего количества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реализующих </w:t>
            </w:r>
            <w:r w:rsidRPr="0055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адаптированные ООП ДО </w:t>
            </w:r>
            <w:r w:rsidRPr="0054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proofErr w:type="gramStart"/>
            <w:r w:rsidRPr="0054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54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округа)</w:t>
            </w:r>
          </w:p>
        </w:tc>
      </w:tr>
      <w:tr w:rsidR="00836A5D" w:rsidRPr="00D140F5" w:rsidTr="00F0753E">
        <w:tc>
          <w:tcPr>
            <w:tcW w:w="9498" w:type="dxa"/>
            <w:gridSpan w:val="2"/>
            <w:shd w:val="clear" w:color="auto" w:fill="auto"/>
          </w:tcPr>
          <w:p w:rsidR="00836A5D" w:rsidRPr="00E54E6C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блок</w:t>
            </w:r>
          </w:p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качества образовательных условий в ДОО</w:t>
            </w:r>
          </w:p>
        </w:tc>
      </w:tr>
      <w:tr w:rsidR="00836A5D" w:rsidRPr="00D140F5" w:rsidTr="00F0753E">
        <w:trPr>
          <w:trHeight w:val="276"/>
        </w:trPr>
        <w:tc>
          <w:tcPr>
            <w:tcW w:w="9498" w:type="dxa"/>
            <w:gridSpan w:val="2"/>
            <w:shd w:val="clear" w:color="auto" w:fill="auto"/>
          </w:tcPr>
          <w:p w:rsidR="00836A5D" w:rsidRPr="00D140F5" w:rsidRDefault="00836A5D" w:rsidP="00F0753E">
            <w:pPr>
              <w:widowControl w:val="0"/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Кадровые условия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ДоляруководителейДОО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бладающихтребуемымкачествомпрофессиональной подготовки, от общего количества руководителей ДОО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widowControl w:val="0"/>
              <w:spacing w:after="0" w:line="240" w:lineRule="exact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5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ДОО, обладающих требуемым качеством профессиональной подготовки, от общего количества руководителей ДОО</w:t>
            </w:r>
            <w:r w:rsidR="00AC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Обеспеченность</w:t>
            </w:r>
            <w:r w:rsidR="00AC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4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</w:t>
            </w:r>
            <w:r w:rsidR="00AC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кадрами(%)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6A5D" w:rsidRPr="00D140F5" w:rsidRDefault="00836A5D" w:rsidP="00F0753E">
            <w:pPr>
              <w:spacing w:after="0" w:line="240" w:lineRule="exact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укомплектованности штатов ДОО педагогическими кадрами от общего числа штатных единиц ДОО </w:t>
            </w:r>
            <w:r w:rsidRPr="0066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836A5D" w:rsidRPr="00D140F5" w:rsidRDefault="00836A5D" w:rsidP="00F075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 xml:space="preserve">2.1.3. Доля педагогических работников с первой квалификационной категорией от общего количества педагогических работников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дошкольного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36A5D" w:rsidRPr="00D140F5" w:rsidRDefault="00836A5D" w:rsidP="00F0753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педагогических работников с первой квалификационн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</w:t>
            </w:r>
            <w:r w:rsidRPr="00552CA5">
              <w:rPr>
                <w:rFonts w:ascii="Times New Roman" w:eastAsia="Times New Roman" w:hAnsi="Times New Roman" w:cs="Times New Roman"/>
                <w:lang w:eastAsia="ru-RU"/>
              </w:rPr>
              <w:t>категори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552CA5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общего числа педагогических работников ДОО </w:t>
            </w: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 Доля педагогических работников с высшей квалификационной категорией от общего количества педагогических работников системы дошкольного образования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педагогических работников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высшей</w:t>
            </w: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квалификационной категорией от общего числа педагогических работников ДОО 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2.1.5. Доля</w:t>
            </w:r>
            <w:r w:rsidR="00AC0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r w:rsidRPr="00D140F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г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ических работников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рошедшихкурсыповышенияквалиф</w:t>
            </w:r>
            <w:r w:rsidRPr="00D140F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кациипоактуальнымвопросам дошкольного образования</w:t>
            </w:r>
            <w:r w:rsidR="00AC0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за последние 3года, от общего количества педагогических работников ДОО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ind w:lef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оличество педагогических работников, прошедших курсы повышения квалификации по актуальным вопросам дошкольного образования за последние 3 года,  от общего количества педагогических работников ДОО 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2.1.6. Доля</w:t>
            </w:r>
            <w:r w:rsidR="00AC0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r w:rsidRPr="00D140F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г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ических</w:t>
            </w:r>
            <w:r w:rsidR="00AC0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работников с</w:t>
            </w:r>
            <w:r w:rsidR="00AC0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высшим образованием от общего количества педагогических работников системы дошкольного образования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ind w:lef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оличество педагогических работников ДОО с высшим образованием к общему количеству педагогических работников ДОО 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E54E6C" w:rsidTr="00F0753E">
        <w:trPr>
          <w:trHeight w:val="337"/>
        </w:trPr>
        <w:tc>
          <w:tcPr>
            <w:tcW w:w="9498" w:type="dxa"/>
            <w:gridSpan w:val="2"/>
            <w:shd w:val="clear" w:color="auto" w:fill="auto"/>
          </w:tcPr>
          <w:p w:rsidR="00836A5D" w:rsidRPr="00E54E6C" w:rsidRDefault="00836A5D" w:rsidP="00F075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E6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2.2 Развивающая предметно-пространственная среда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2.2.1. Доля ДОО,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группе которых оборудовано как минимум 2 различных центра интересов, которые дают возможность детям приобрести разнообразный опыт, от обще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количества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Количество ДОО, в которых показатель подтвержден полностью, от обще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количества ДОО </w:t>
            </w: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2.2.2.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которых </w:t>
            </w:r>
            <w:r w:rsidRPr="00D140F5">
              <w:rPr>
                <w:rFonts w:ascii="Times New Roman" w:eastAsia="Calibri" w:hAnsi="Times New Roman" w:cs="Times New Roman"/>
                <w:lang w:eastAsia="ru-RU"/>
              </w:rPr>
              <w:t>оборудовано</w:t>
            </w:r>
            <w:r w:rsidR="00AC04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lang w:eastAsia="ru-RU"/>
              </w:rPr>
              <w:t>пространст</w:t>
            </w:r>
            <w:r w:rsidRPr="00D140F5">
              <w:rPr>
                <w:rFonts w:ascii="Times New Roman" w:eastAsia="Calibri" w:hAnsi="Times New Roman" w:cs="Times New Roman"/>
                <w:spacing w:val="1"/>
                <w:lang w:eastAsia="ru-RU"/>
              </w:rPr>
              <w:t>в</w:t>
            </w:r>
            <w:r w:rsidRPr="00D140F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AC04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lang w:eastAsia="ru-RU"/>
              </w:rPr>
              <w:t>для</w:t>
            </w:r>
            <w:r w:rsidR="00AC04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двигательной активности, в том числе развития крупной и мелкой моторики,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количества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2.2.3. Доля ДОО, в которых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предметно-пространственная среда на свежем воздухе, доступная воспитанникам группы, соответствует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возрастным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отребностям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танников, от обще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количества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2.2.4.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предметно-пространственная среда,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итанникам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группового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помещения, от обще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количества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F5483B" w:rsidTr="00AC04AC">
        <w:tc>
          <w:tcPr>
            <w:tcW w:w="4678" w:type="dxa"/>
            <w:shd w:val="clear" w:color="auto" w:fill="auto"/>
          </w:tcPr>
          <w:p w:rsidR="00836A5D" w:rsidRPr="00F5483B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2.2.5</w:t>
            </w:r>
            <w:r w:rsidRPr="00F54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5483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Доля ДОО, </w:t>
            </w:r>
            <w:r w:rsidRPr="00F54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4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</w:t>
            </w:r>
            <w:r w:rsidR="00AC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4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созданы условия для обучающихся </w:t>
            </w:r>
            <w:r w:rsidRPr="00F5483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Pr="00F54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ОВЗ, от обще</w:t>
            </w:r>
            <w:r w:rsidRPr="00F5483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F54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количества ДОО</w:t>
            </w:r>
            <w:r w:rsidRPr="00F5483B">
              <w:rPr>
                <w:rFonts w:ascii="Times New Roman" w:eastAsia="Times New Roman" w:hAnsi="Times New Roman" w:cs="Times New Roman"/>
                <w:lang w:eastAsia="ru-RU"/>
              </w:rPr>
              <w:t>, имеющих в своем составе воспитанников с ОВЗ</w:t>
            </w:r>
            <w:proofErr w:type="gramEnd"/>
          </w:p>
        </w:tc>
        <w:tc>
          <w:tcPr>
            <w:tcW w:w="4820" w:type="dxa"/>
          </w:tcPr>
          <w:p w:rsidR="00836A5D" w:rsidRPr="00F5483B" w:rsidRDefault="00836A5D" w:rsidP="00F075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83B">
              <w:rPr>
                <w:rFonts w:ascii="Times New Roman" w:eastAsia="Times New Roman" w:hAnsi="Times New Roman" w:cs="Times New Roman"/>
                <w:lang w:eastAsia="ru-RU"/>
              </w:rPr>
              <w:t>Количество ДОО, в которых показатель подтвержден полностью, от общего количества ДОО, имеющих в своем составе воспитанников с ОВЗ</w:t>
            </w:r>
            <w:r w:rsidR="00AC04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83B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</w:t>
            </w:r>
            <w:proofErr w:type="gramStart"/>
            <w:r w:rsidRPr="00F5483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F5483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E54E6C" w:rsidTr="00F0753E">
        <w:trPr>
          <w:trHeight w:val="324"/>
        </w:trPr>
        <w:tc>
          <w:tcPr>
            <w:tcW w:w="9498" w:type="dxa"/>
            <w:gridSpan w:val="2"/>
            <w:shd w:val="clear" w:color="auto" w:fill="auto"/>
          </w:tcPr>
          <w:p w:rsidR="00836A5D" w:rsidRPr="00E54E6C" w:rsidRDefault="00836A5D" w:rsidP="00F075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E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2.3 Психолого-педагогические условия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70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2.3.1.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педагоги создают и поддерживают доброжелательную атмосферу в группе, от общего количества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widowControl w:val="0"/>
              <w:spacing w:after="0" w:line="240" w:lineRule="exact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Times New Roman" w:hAnsi="Times New Roman" w:cs="Times New Roman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2.3.2. Доля ДОО, в которых педагоги поддерживают детскую инициативу и самостоятельность детей в специфических для них видах деятельности, от общего количества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62C9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662C9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2.3.3. Доля ДОО,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AC04A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педагоги используют в образовательной деятельности формы и методы работы с детьми,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соответствующих их возрастным и индивидуальным особенностям,  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общего количества ДОО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62C9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662C9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662C9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rPr>
          <w:trHeight w:val="728"/>
        </w:trPr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2.3.4.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обеспечена защита от  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физического  и психологического неблагополучия, </w:t>
            </w:r>
            <w:r w:rsidRPr="00D140F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от общего количества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908C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1908C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1908C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городского округа)</w:t>
            </w:r>
          </w:p>
        </w:tc>
      </w:tr>
      <w:tr w:rsidR="00836A5D" w:rsidRPr="00D140F5" w:rsidTr="00F0753E">
        <w:trPr>
          <w:trHeight w:val="431"/>
        </w:trPr>
        <w:tc>
          <w:tcPr>
            <w:tcW w:w="9498" w:type="dxa"/>
            <w:gridSpan w:val="2"/>
            <w:shd w:val="clear" w:color="auto" w:fill="auto"/>
          </w:tcPr>
          <w:p w:rsidR="00836A5D" w:rsidRPr="00E54E6C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54E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3 блок</w:t>
            </w:r>
          </w:p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54E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Показатели качества по взаимодействию с семьей</w:t>
            </w:r>
            <w:r w:rsidRPr="00E54E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E54E6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3.1. Доля ДОО,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которых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организовано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взаимодействие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семьей (обеспечение государственно-общественного характера управления в ДОО с привлечением родителей (законных представителей)),  от общего количества </w:t>
            </w:r>
            <w:r w:rsidRPr="00D140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widowControl w:val="0"/>
              <w:spacing w:after="0" w:line="240" w:lineRule="exact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08C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1908C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 w:rsidRPr="001908C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Доля родителей (законных представителей), удовлетворенных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 услугами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ДОО,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общего количества родителей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190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0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90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довлетворенных образовательными  услугами в ДОО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0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родителей (законных представителей)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</w:t>
            </w:r>
            <w:r w:rsidRPr="00190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ДОО муниципального района(городского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Доля родителей (законных представителей), участвующих в социально значимых мероприятиях,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общего количества родителей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190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частвующих  </w:t>
            </w:r>
            <w:r w:rsidRPr="00190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190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ДОО, </w:t>
            </w: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общего количества родителей (законных представителей) воспитанников ДОО муниципального района(городского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Доля ДОО,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организована работа консультационных центров</w:t>
            </w:r>
            <w:r w:rsidR="00AC0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 w:rsidR="00AC0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пунктов,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общего количества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-108" w:firstLine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ДОО, в которых организована работа консультационных центров</w:t>
            </w:r>
            <w:r w:rsidR="00AC0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 w:rsidR="00AC0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пунктов, от общего количества ДОО</w:t>
            </w:r>
            <w:r w:rsidR="00AC0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proofErr w:type="gramStart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округа)</w:t>
            </w:r>
          </w:p>
        </w:tc>
      </w:tr>
      <w:tr w:rsidR="00836A5D" w:rsidRPr="00D140F5" w:rsidTr="00F0753E">
        <w:tc>
          <w:tcPr>
            <w:tcW w:w="9498" w:type="dxa"/>
            <w:gridSpan w:val="2"/>
            <w:shd w:val="clear" w:color="auto" w:fill="auto"/>
          </w:tcPr>
          <w:p w:rsidR="00836A5D" w:rsidRPr="00E54E6C" w:rsidRDefault="00836A5D" w:rsidP="00F075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54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блок</w:t>
            </w:r>
          </w:p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качества по обеспечению здоровья, безопасности и качеству услуг </w:t>
            </w:r>
            <w:r w:rsidRPr="00E5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по присмотру и ухода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созданы санитарно-гигиенические условия, от общего количества 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ДОО, в которых показатель подтвержден полностью, от общего количества ДОО муниципального район</w:t>
            </w:r>
            <w:proofErr w:type="gramStart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округа)</w:t>
            </w:r>
          </w:p>
        </w:tc>
      </w:tr>
      <w:tr w:rsidR="00836A5D" w:rsidRPr="00D140F5" w:rsidTr="00AC04AC">
        <w:trPr>
          <w:trHeight w:val="856"/>
        </w:trPr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проводятся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сохранению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укреплению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ья, от общего количества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ДОО, в </w:t>
            </w:r>
            <w:proofErr w:type="gramStart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 подтвержден полностью, от общего количества ДОО муниципального района (городского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="00AC0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 в соответствии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AC04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</w:t>
            </w:r>
            <w:r w:rsidR="00AC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требованиями,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общего количества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ДОО, в </w:t>
            </w:r>
            <w:proofErr w:type="gramStart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 подтвержден полностью, от общего количества ДОО муниципального района (городского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Доля ДОО, в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организовано</w:t>
            </w:r>
            <w:r w:rsidR="00DD34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обслуживание в соответствии с действующим законодательством в сфере образования и здравоохранения, от общего количества ДОО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ДОО, в </w:t>
            </w:r>
            <w:proofErr w:type="gramStart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 подтвержден полностью, от общего количества ДОО муниципального района (городского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4.5. Доля ДОО, в которых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нутреннего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Start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группового и вне группового), от общего количества ДОО</w:t>
            </w:r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ДОО, в </w:t>
            </w:r>
            <w:proofErr w:type="gramStart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 подтвержден полностью, от общего количества ДОО муниципального района (городского округа)</w:t>
            </w:r>
          </w:p>
        </w:tc>
      </w:tr>
      <w:tr w:rsidR="00836A5D" w:rsidRPr="00D140F5" w:rsidTr="00AC04AC">
        <w:tc>
          <w:tcPr>
            <w:tcW w:w="4678" w:type="dxa"/>
            <w:shd w:val="clear" w:color="auto" w:fill="auto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4.6. </w:t>
            </w:r>
            <w:proofErr w:type="gramStart"/>
            <w:r w:rsidRPr="00D14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ДОО, в которых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обеспечена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прогулок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свежем воздухе, </w:t>
            </w:r>
            <w:r w:rsidRPr="00D1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общего количества </w:t>
            </w:r>
            <w:r w:rsidRPr="00D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  <w:proofErr w:type="gramEnd"/>
          </w:p>
        </w:tc>
        <w:tc>
          <w:tcPr>
            <w:tcW w:w="4820" w:type="dxa"/>
          </w:tcPr>
          <w:p w:rsidR="00836A5D" w:rsidRPr="00D140F5" w:rsidRDefault="00836A5D" w:rsidP="00F0753E">
            <w:pPr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ДОО, в </w:t>
            </w:r>
            <w:proofErr w:type="gramStart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150D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 подтвержден полностью, от общего количества ДОО муниципального района (городского округа)</w:t>
            </w:r>
          </w:p>
        </w:tc>
      </w:tr>
    </w:tbl>
    <w:p w:rsidR="00836A5D" w:rsidRDefault="00836A5D" w:rsidP="00A23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4C0B" w:rsidRPr="00A04C0B" w:rsidRDefault="00A04C0B" w:rsidP="00A04C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04AC">
        <w:rPr>
          <w:rFonts w:ascii="Times New Roman" w:hAnsi="Times New Roman" w:cs="Times New Roman"/>
          <w:sz w:val="28"/>
          <w:szCs w:val="28"/>
        </w:rPr>
        <w:t xml:space="preserve">Опросные листы представлены в приложении </w:t>
      </w:r>
      <w:r w:rsidR="00AC04AC">
        <w:rPr>
          <w:rFonts w:ascii="Times New Roman" w:hAnsi="Times New Roman" w:cs="Times New Roman"/>
          <w:sz w:val="28"/>
          <w:szCs w:val="28"/>
        </w:rPr>
        <w:t xml:space="preserve"> №1</w:t>
      </w:r>
      <w:r w:rsidRPr="00AC04AC">
        <w:rPr>
          <w:rFonts w:ascii="Times New Roman" w:hAnsi="Times New Roman" w:cs="Times New Roman"/>
          <w:sz w:val="28"/>
          <w:szCs w:val="28"/>
        </w:rPr>
        <w:t>.</w:t>
      </w:r>
    </w:p>
    <w:p w:rsidR="00A04C0B" w:rsidRDefault="00A04C0B" w:rsidP="002C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6B3" w:rsidRDefault="002C26B3" w:rsidP="002C2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C0B" w:rsidRDefault="00A04C0B" w:rsidP="00A04C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</w:t>
      </w:r>
    </w:p>
    <w:p w:rsidR="00A04C0B" w:rsidRDefault="00A04C0B" w:rsidP="00A04C0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F37A9" w:rsidRDefault="00A04C0B" w:rsidP="00FF3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4C0B">
        <w:rPr>
          <w:rFonts w:ascii="Times New Roman" w:hAnsi="Times New Roman" w:cs="Times New Roman"/>
          <w:i/>
          <w:iCs/>
          <w:sz w:val="28"/>
          <w:szCs w:val="28"/>
        </w:rPr>
        <w:t>Описание расчета, динамики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каждому показателю</w:t>
      </w:r>
      <w:r w:rsidR="00FF37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34E1" w:rsidRDefault="00DD34E1" w:rsidP="00FF3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161A" w:rsidRPr="005F19AD" w:rsidRDefault="00FF37A9" w:rsidP="005F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AD">
        <w:rPr>
          <w:rFonts w:ascii="Times New Roman" w:hAnsi="Times New Roman" w:cs="Times New Roman"/>
          <w:sz w:val="28"/>
          <w:szCs w:val="28"/>
        </w:rPr>
        <w:t>Анализируя первую задачу</w:t>
      </w:r>
      <w:r w:rsidR="00E9161A" w:rsidRPr="005F19AD">
        <w:rPr>
          <w:rFonts w:ascii="Times New Roman" w:hAnsi="Times New Roman" w:cs="Times New Roman"/>
          <w:sz w:val="28"/>
          <w:szCs w:val="28"/>
        </w:rPr>
        <w:t xml:space="preserve"> </w:t>
      </w:r>
      <w:r w:rsidRPr="005F19AD">
        <w:rPr>
          <w:rFonts w:ascii="Times New Roman" w:hAnsi="Times New Roman" w:cs="Times New Roman"/>
          <w:sz w:val="28"/>
          <w:szCs w:val="28"/>
        </w:rPr>
        <w:t xml:space="preserve">определения соответствия образовательных программ дошкольного образования требованиям ФГОС ДО, в том числе адаптированных образовательных программ, </w:t>
      </w:r>
      <w:r w:rsidR="00E9161A" w:rsidRPr="005F19AD">
        <w:rPr>
          <w:rFonts w:ascii="Times New Roman" w:hAnsi="Times New Roman" w:cs="Times New Roman"/>
          <w:sz w:val="28"/>
          <w:szCs w:val="28"/>
        </w:rPr>
        <w:t>н</w:t>
      </w:r>
      <w:r w:rsidRPr="005F19AD">
        <w:rPr>
          <w:rFonts w:ascii="Times New Roman" w:hAnsi="Times New Roman" w:cs="Times New Roman"/>
          <w:sz w:val="28"/>
          <w:szCs w:val="28"/>
        </w:rPr>
        <w:t>а основании опроса дошкольных образовательных организаций</w:t>
      </w:r>
      <w:r w:rsidR="00E9161A" w:rsidRPr="005F19AD">
        <w:rPr>
          <w:rFonts w:ascii="Times New Roman" w:hAnsi="Times New Roman" w:cs="Times New Roman"/>
          <w:sz w:val="28"/>
          <w:szCs w:val="28"/>
        </w:rPr>
        <w:t xml:space="preserve"> пришли к выводу</w:t>
      </w:r>
      <w:proofErr w:type="gramStart"/>
      <w:r w:rsidR="00E9161A" w:rsidRPr="005F19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</w:t>
      </w:r>
      <w:r w:rsidRPr="005F19AD">
        <w:rPr>
          <w:rFonts w:ascii="Times New Roman" w:hAnsi="Times New Roman" w:cs="Times New Roman"/>
          <w:sz w:val="28"/>
          <w:szCs w:val="28"/>
        </w:rPr>
        <w:t xml:space="preserve">что во всех </w:t>
      </w:r>
      <w:r w:rsidR="00E9161A" w:rsidRPr="005F19AD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5F19AD">
        <w:rPr>
          <w:rFonts w:ascii="Times New Roman" w:hAnsi="Times New Roman" w:cs="Times New Roman"/>
          <w:sz w:val="28"/>
          <w:szCs w:val="28"/>
        </w:rPr>
        <w:t xml:space="preserve">садах </w:t>
      </w:r>
      <w:r w:rsidR="00E9161A" w:rsidRPr="005F19AD">
        <w:rPr>
          <w:rFonts w:ascii="Times New Roman" w:hAnsi="Times New Roman" w:cs="Times New Roman"/>
          <w:sz w:val="28"/>
          <w:szCs w:val="28"/>
        </w:rPr>
        <w:t xml:space="preserve"> МБДОУ «Березка», «Звездочка», «К</w:t>
      </w:r>
      <w:r w:rsidR="000C189C" w:rsidRPr="005F19AD">
        <w:rPr>
          <w:rFonts w:ascii="Times New Roman" w:hAnsi="Times New Roman" w:cs="Times New Roman"/>
          <w:sz w:val="28"/>
          <w:szCs w:val="28"/>
        </w:rPr>
        <w:t xml:space="preserve">олокольчик» и МАДОУ </w:t>
      </w:r>
      <w:r w:rsidR="005F19AD">
        <w:rPr>
          <w:rFonts w:ascii="Times New Roman" w:hAnsi="Times New Roman" w:cs="Times New Roman"/>
          <w:sz w:val="28"/>
          <w:szCs w:val="28"/>
        </w:rPr>
        <w:t xml:space="preserve">  «</w:t>
      </w:r>
      <w:r w:rsidR="000C189C" w:rsidRPr="005F19AD">
        <w:rPr>
          <w:rFonts w:ascii="Times New Roman" w:hAnsi="Times New Roman" w:cs="Times New Roman"/>
          <w:sz w:val="28"/>
          <w:szCs w:val="28"/>
        </w:rPr>
        <w:t>Непоседа», МБДОУ «Солнышко»</w:t>
      </w:r>
      <w:r w:rsidR="00DD34E1" w:rsidRPr="005F19AD">
        <w:rPr>
          <w:rFonts w:ascii="Times New Roman" w:hAnsi="Times New Roman" w:cs="Times New Roman"/>
          <w:sz w:val="28"/>
          <w:szCs w:val="28"/>
        </w:rPr>
        <w:t xml:space="preserve"> </w:t>
      </w:r>
      <w:r w:rsidRPr="005F19AD">
        <w:rPr>
          <w:rFonts w:ascii="Times New Roman" w:hAnsi="Times New Roman" w:cs="Times New Roman"/>
          <w:sz w:val="28"/>
          <w:szCs w:val="28"/>
        </w:rPr>
        <w:t xml:space="preserve">и дошкольных группах </w:t>
      </w:r>
      <w:r w:rsidR="00E9161A" w:rsidRPr="005F19AD">
        <w:rPr>
          <w:rFonts w:ascii="Times New Roman" w:hAnsi="Times New Roman" w:cs="Times New Roman"/>
          <w:sz w:val="28"/>
          <w:szCs w:val="28"/>
        </w:rPr>
        <w:t xml:space="preserve">МКОУ </w:t>
      </w:r>
      <w:r w:rsidR="00FB18BE" w:rsidRPr="005F1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18BE" w:rsidRPr="005F19AD">
        <w:rPr>
          <w:rFonts w:ascii="Times New Roman" w:hAnsi="Times New Roman" w:cs="Times New Roman"/>
          <w:sz w:val="28"/>
          <w:szCs w:val="28"/>
        </w:rPr>
        <w:t>Лобакинская</w:t>
      </w:r>
      <w:proofErr w:type="spell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FB18BE" w:rsidRPr="005F19AD">
        <w:rPr>
          <w:rFonts w:ascii="Times New Roman" w:hAnsi="Times New Roman" w:cs="Times New Roman"/>
          <w:sz w:val="28"/>
          <w:szCs w:val="28"/>
        </w:rPr>
        <w:t>Новомаксимовская</w:t>
      </w:r>
      <w:proofErr w:type="spell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СОШ» группа ДОУ ,МКОУ «</w:t>
      </w:r>
      <w:proofErr w:type="spellStart"/>
      <w:r w:rsidR="00FB18BE" w:rsidRPr="005F19AD">
        <w:rPr>
          <w:rFonts w:ascii="Times New Roman" w:hAnsi="Times New Roman" w:cs="Times New Roman"/>
          <w:sz w:val="28"/>
          <w:szCs w:val="28"/>
        </w:rPr>
        <w:t>Бурацкая</w:t>
      </w:r>
      <w:proofErr w:type="spell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FB18BE" w:rsidRPr="005F19AD"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FB18BE" w:rsidRPr="005F19AD">
        <w:rPr>
          <w:rFonts w:ascii="Times New Roman" w:hAnsi="Times New Roman" w:cs="Times New Roman"/>
          <w:sz w:val="28"/>
          <w:szCs w:val="28"/>
        </w:rPr>
        <w:t>Верхнесолоновская</w:t>
      </w:r>
      <w:proofErr w:type="spell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FB18BE" w:rsidRPr="005F19AD"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FB18BE" w:rsidRPr="005F19AD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FB18BE" w:rsidRPr="005F19AD"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 w:rsidR="00FB18BE" w:rsidRPr="005F19AD">
        <w:rPr>
          <w:rFonts w:ascii="Times New Roman" w:hAnsi="Times New Roman" w:cs="Times New Roman"/>
          <w:sz w:val="28"/>
          <w:szCs w:val="28"/>
        </w:rPr>
        <w:t xml:space="preserve"> СОШ» группа ДОУ </w:t>
      </w:r>
      <w:r w:rsidRPr="005F19AD">
        <w:rPr>
          <w:rFonts w:ascii="Times New Roman" w:hAnsi="Times New Roman" w:cs="Times New Roman"/>
          <w:sz w:val="28"/>
          <w:szCs w:val="28"/>
        </w:rPr>
        <w:t>показатель подтверждается полностью.</w:t>
      </w:r>
      <w:r w:rsidR="00E9161A" w:rsidRPr="005F19AD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FB18BE" w:rsidRPr="005F19AD">
        <w:rPr>
          <w:rFonts w:ascii="Times New Roman" w:hAnsi="Times New Roman" w:cs="Times New Roman"/>
          <w:sz w:val="28"/>
          <w:szCs w:val="28"/>
        </w:rPr>
        <w:t>образом,</w:t>
      </w:r>
      <w:r w:rsidR="00E9161A" w:rsidRPr="005F19AD">
        <w:rPr>
          <w:rFonts w:ascii="Times New Roman" w:hAnsi="Times New Roman" w:cs="Times New Roman"/>
          <w:sz w:val="28"/>
          <w:szCs w:val="28"/>
        </w:rPr>
        <w:t xml:space="preserve"> доля ДОО, в которых разработаны и реализуются ООП ДО, соответствующие требованиям ФГОС ДО к структуре и содержанию образовательных программ дошкольного образования, от общего количества ДОО, реализующих ООП </w:t>
      </w:r>
      <w:proofErr w:type="gramStart"/>
      <w:r w:rsidR="00E9161A" w:rsidRPr="005F19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9161A" w:rsidRPr="005F19A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B18BE" w:rsidRPr="005F19AD">
        <w:rPr>
          <w:rFonts w:ascii="Times New Roman" w:hAnsi="Times New Roman" w:cs="Times New Roman"/>
          <w:sz w:val="28"/>
          <w:szCs w:val="28"/>
        </w:rPr>
        <w:t xml:space="preserve">13 </w:t>
      </w:r>
      <w:r w:rsidR="00E9161A" w:rsidRPr="005F19AD">
        <w:rPr>
          <w:rFonts w:ascii="Times New Roman" w:hAnsi="Times New Roman" w:cs="Times New Roman"/>
          <w:sz w:val="28"/>
          <w:szCs w:val="28"/>
        </w:rPr>
        <w:t xml:space="preserve">ДОО, это 100 %.   </w:t>
      </w:r>
    </w:p>
    <w:p w:rsidR="00E9161A" w:rsidRPr="005F19AD" w:rsidRDefault="00E9161A" w:rsidP="005F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AD">
        <w:rPr>
          <w:rFonts w:ascii="Times New Roman" w:hAnsi="Times New Roman" w:cs="Times New Roman"/>
          <w:sz w:val="28"/>
          <w:szCs w:val="28"/>
        </w:rPr>
        <w:t xml:space="preserve"> </w:t>
      </w:r>
      <w:r w:rsidR="00FB18BE" w:rsidRPr="005F19AD">
        <w:rPr>
          <w:rFonts w:ascii="Times New Roman" w:hAnsi="Times New Roman" w:cs="Times New Roman"/>
          <w:sz w:val="28"/>
          <w:szCs w:val="28"/>
        </w:rPr>
        <w:t xml:space="preserve">1.1.2 Содержание образовательной программы дошкольного образования обеспечивает развитие личности  в соответствии с возрастными и индивидуальными особенностями детей по следующим компонентам: социально-коммуникативное развитие познавательное развитие; речевое развитие; художественно-эстетическое развитие; физическое развитие. Показатель </w:t>
      </w:r>
      <w:r w:rsidR="007261F7" w:rsidRPr="005F19AD">
        <w:rPr>
          <w:rFonts w:ascii="Times New Roman" w:hAnsi="Times New Roman" w:cs="Times New Roman"/>
          <w:sz w:val="28"/>
          <w:szCs w:val="28"/>
        </w:rPr>
        <w:t xml:space="preserve">по данному критерию </w:t>
      </w:r>
      <w:r w:rsidR="00FB18BE" w:rsidRPr="005F19AD">
        <w:rPr>
          <w:rFonts w:ascii="Times New Roman" w:hAnsi="Times New Roman" w:cs="Times New Roman"/>
          <w:sz w:val="28"/>
          <w:szCs w:val="28"/>
        </w:rPr>
        <w:t>подтверждается полностью</w:t>
      </w:r>
      <w:r w:rsidR="007261F7" w:rsidRPr="005F19AD">
        <w:rPr>
          <w:rFonts w:ascii="Times New Roman" w:hAnsi="Times New Roman" w:cs="Times New Roman"/>
          <w:sz w:val="28"/>
          <w:szCs w:val="28"/>
        </w:rPr>
        <w:t>, что составляет 13 дошкольных образовательных организаций, это 100%</w:t>
      </w:r>
      <w:r w:rsidR="00DD34E1" w:rsidRPr="005F19AD">
        <w:rPr>
          <w:rFonts w:ascii="Times New Roman" w:hAnsi="Times New Roman" w:cs="Times New Roman"/>
          <w:sz w:val="28"/>
          <w:szCs w:val="28"/>
        </w:rPr>
        <w:t>.</w:t>
      </w:r>
    </w:p>
    <w:p w:rsidR="00FF37A9" w:rsidRPr="005F19AD" w:rsidRDefault="007261F7" w:rsidP="005F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AD">
        <w:rPr>
          <w:rFonts w:ascii="Times New Roman" w:hAnsi="Times New Roman" w:cs="Times New Roman"/>
          <w:sz w:val="28"/>
          <w:szCs w:val="28"/>
        </w:rPr>
        <w:t xml:space="preserve">1.2.1 Качество адаптированной основной образовательной программы дошкольного образования. </w:t>
      </w:r>
    </w:p>
    <w:p w:rsidR="007261F7" w:rsidRPr="005F19AD" w:rsidRDefault="002618BD" w:rsidP="005F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в С</w:t>
      </w:r>
      <w:r w:rsidR="007261F7" w:rsidRPr="005F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уровикинском муниципальном районе адаптированная основная образовательная программа реализуется в </w:t>
      </w:r>
      <w:r w:rsidR="007261F7" w:rsidRPr="005F19AD">
        <w:rPr>
          <w:rFonts w:ascii="Times New Roman" w:hAnsi="Times New Roman" w:cs="Times New Roman"/>
          <w:sz w:val="28"/>
          <w:szCs w:val="28"/>
        </w:rPr>
        <w:t xml:space="preserve">МБДОУ «Березка», </w:t>
      </w:r>
      <w:r w:rsidRPr="005F19AD">
        <w:rPr>
          <w:rFonts w:ascii="Times New Roman" w:hAnsi="Times New Roman" w:cs="Times New Roman"/>
          <w:sz w:val="28"/>
          <w:szCs w:val="28"/>
        </w:rPr>
        <w:t>МАДОУ «</w:t>
      </w:r>
      <w:r w:rsidR="002C26B3">
        <w:rPr>
          <w:rFonts w:ascii="Times New Roman" w:hAnsi="Times New Roman" w:cs="Times New Roman"/>
          <w:sz w:val="28"/>
          <w:szCs w:val="28"/>
        </w:rPr>
        <w:t xml:space="preserve">Непоседа» и МБДОУ </w:t>
      </w:r>
      <w:r w:rsidR="007261F7" w:rsidRPr="005F19AD">
        <w:rPr>
          <w:rFonts w:ascii="Times New Roman" w:hAnsi="Times New Roman" w:cs="Times New Roman"/>
          <w:sz w:val="28"/>
          <w:szCs w:val="28"/>
        </w:rPr>
        <w:t>«Колокольчик». Таким образом</w:t>
      </w:r>
      <w:r w:rsidRPr="005F19AD">
        <w:rPr>
          <w:rFonts w:ascii="Times New Roman" w:hAnsi="Times New Roman" w:cs="Times New Roman"/>
          <w:sz w:val="28"/>
          <w:szCs w:val="28"/>
        </w:rPr>
        <w:t>,</w:t>
      </w:r>
      <w:r w:rsidR="007261F7" w:rsidRPr="005F19AD">
        <w:rPr>
          <w:rFonts w:ascii="Times New Roman" w:hAnsi="Times New Roman" w:cs="Times New Roman"/>
          <w:sz w:val="28"/>
          <w:szCs w:val="28"/>
        </w:rPr>
        <w:t xml:space="preserve"> </w:t>
      </w:r>
      <w:r w:rsidR="005D7E55" w:rsidRPr="005F1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ДОО, в </w:t>
      </w:r>
      <w:proofErr w:type="gramStart"/>
      <w:r w:rsidR="005D7E55" w:rsidRPr="005F1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="005D7E55" w:rsidRPr="005F1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показатель подтвержден полностью, от общего количества ДОО, реализующих адаптированные ООП ДО </w:t>
      </w:r>
      <w:r w:rsidR="00401A8A" w:rsidRPr="005F1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Суровикинского </w:t>
      </w:r>
      <w:r w:rsidR="005D7E55" w:rsidRPr="005F1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401A8A" w:rsidRPr="005F1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100 %.  </w:t>
      </w:r>
    </w:p>
    <w:p w:rsidR="006B5F49" w:rsidRPr="005F19AD" w:rsidRDefault="002618BD" w:rsidP="005F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9AD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5F19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созданы условия для диагностики </w:t>
      </w:r>
      <w:r w:rsidRPr="005F19A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коррекции нарушений развития </w:t>
      </w:r>
      <w:r w:rsidRPr="005F19A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социальной адаптации. В </w:t>
      </w:r>
      <w:r w:rsidRPr="005F19AD">
        <w:rPr>
          <w:rFonts w:ascii="Times New Roman" w:hAnsi="Times New Roman" w:cs="Times New Roman"/>
          <w:sz w:val="28"/>
          <w:szCs w:val="28"/>
        </w:rPr>
        <w:t>МБДОУ «Колокольчик»</w:t>
      </w:r>
      <w:r w:rsidRPr="005F19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оказывается ранняя коррекционная помощь на основе специальных психолого-педагогических подходов и наиболее подходящих для этих детей (в данное время для детей с ОНР).</w:t>
      </w:r>
      <w:r w:rsidR="00DD34E1" w:rsidRPr="005F19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МАДОУ</w:t>
      </w:r>
      <w:r w:rsidR="00240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DD34E1" w:rsidRPr="005F19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Непоседа» новый детский сад у них еще </w:t>
      </w:r>
      <w:r w:rsidR="00DD34E1" w:rsidRPr="005F19AD">
        <w:rPr>
          <w:rFonts w:ascii="Times New Roman" w:hAnsi="Times New Roman" w:cs="Times New Roman"/>
          <w:sz w:val="28"/>
          <w:szCs w:val="28"/>
        </w:rPr>
        <w:t>недостаточное методическое обеспечение, недостаток материалов для диагностики и коррекции. Что затрудняет работу с детьми ОВЗ.</w:t>
      </w:r>
    </w:p>
    <w:p w:rsidR="00DD34E1" w:rsidRPr="005F19AD" w:rsidRDefault="00DD34E1" w:rsidP="005F19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198" w:rsidRPr="00057198" w:rsidRDefault="006B5F49" w:rsidP="0005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качества образовательных условий в ДОО</w:t>
      </w:r>
      <w:r w:rsidR="00DD34E1" w:rsidRPr="0005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34E1" w:rsidRPr="000571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57198">
        <w:rPr>
          <w:rFonts w:ascii="Times New Roman" w:hAnsi="Times New Roman" w:cs="Times New Roman"/>
          <w:iCs/>
          <w:sz w:val="28"/>
          <w:szCs w:val="28"/>
        </w:rPr>
        <w:t>вторая</w:t>
      </w:r>
      <w:r w:rsidR="002618BD" w:rsidRPr="00057198">
        <w:rPr>
          <w:rFonts w:ascii="Times New Roman" w:hAnsi="Times New Roman" w:cs="Times New Roman"/>
          <w:iCs/>
          <w:sz w:val="28"/>
          <w:szCs w:val="28"/>
        </w:rPr>
        <w:t xml:space="preserve"> задач</w:t>
      </w:r>
      <w:r w:rsidRPr="00057198">
        <w:rPr>
          <w:rFonts w:ascii="Times New Roman" w:hAnsi="Times New Roman" w:cs="Times New Roman"/>
          <w:iCs/>
          <w:sz w:val="28"/>
          <w:szCs w:val="28"/>
        </w:rPr>
        <w:t>а</w:t>
      </w:r>
      <w:r w:rsidR="002618BD" w:rsidRPr="00057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18BD" w:rsidRPr="00057198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05719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2618BD" w:rsidRPr="0005719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 w:rsidRPr="000571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18BD" w:rsidRPr="00057198">
        <w:rPr>
          <w:rFonts w:ascii="Times New Roman" w:eastAsia="Times New Roman" w:hAnsi="Times New Roman" w:cs="Times New Roman"/>
          <w:sz w:val="28"/>
          <w:szCs w:val="28"/>
        </w:rPr>
        <w:t xml:space="preserve"> кадровых условий</w:t>
      </w:r>
      <w:r w:rsidR="000571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8BD" w:rsidRPr="00057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CAB" w:rsidRPr="00057198" w:rsidRDefault="006B5F49" w:rsidP="0005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7C66C7" w:rsidRPr="0005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05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Кадровые условия. </w:t>
      </w:r>
    </w:p>
    <w:p w:rsidR="00057198" w:rsidRPr="00057198" w:rsidRDefault="006B5F49" w:rsidP="0005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опроса мы выяснили, что все руководители ДОО Суровикинского муниципального района имеют требуемое образование. </w:t>
      </w: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руководителей ДОО, обладающих требуемым качеством профессиональной подготовки, от общего количества руководителей ДОО составляет 100% .</w:t>
      </w:r>
    </w:p>
    <w:p w:rsidR="007C66C7" w:rsidRPr="00057198" w:rsidRDefault="006B5F49" w:rsidP="00057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C66C7" w:rsidRPr="0005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05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C66C7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Обеспеченность</w:t>
      </w:r>
      <w:r w:rsidR="007C66C7" w:rsidRPr="0005719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7C66C7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C66C7" w:rsidRPr="00057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C66C7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66C7" w:rsidRPr="0005719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7C66C7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педагогическими</w:t>
      </w:r>
      <w:r w:rsidR="007C66C7" w:rsidRPr="0005719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7C66C7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кадрами в Суровикинском муниципальном районе составляет 98%.   В </w:t>
      </w:r>
      <w:r w:rsidR="007C66C7" w:rsidRPr="0005719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C66C7" w:rsidRPr="00057198">
        <w:rPr>
          <w:rFonts w:ascii="Times New Roman" w:hAnsi="Times New Roman" w:cs="Times New Roman"/>
          <w:sz w:val="28"/>
          <w:szCs w:val="28"/>
        </w:rPr>
        <w:t>Новомаксимовская</w:t>
      </w:r>
      <w:proofErr w:type="spellEnd"/>
      <w:r w:rsidR="007C66C7" w:rsidRPr="00057198">
        <w:rPr>
          <w:rFonts w:ascii="Times New Roman" w:hAnsi="Times New Roman" w:cs="Times New Roman"/>
          <w:sz w:val="28"/>
          <w:szCs w:val="28"/>
        </w:rPr>
        <w:t xml:space="preserve"> СОШ» группа ДОУ </w:t>
      </w:r>
      <w:r w:rsidR="002C26B3">
        <w:rPr>
          <w:rFonts w:ascii="Times New Roman" w:hAnsi="Times New Roman" w:cs="Times New Roman"/>
          <w:sz w:val="28"/>
          <w:szCs w:val="28"/>
        </w:rPr>
        <w:t xml:space="preserve">есть </w:t>
      </w:r>
      <w:r w:rsidR="00DD34E1" w:rsidRPr="00057198">
        <w:rPr>
          <w:rFonts w:ascii="Times New Roman" w:hAnsi="Times New Roman" w:cs="Times New Roman"/>
          <w:sz w:val="28"/>
          <w:szCs w:val="28"/>
        </w:rPr>
        <w:t xml:space="preserve">свободные вакансии логопеда </w:t>
      </w:r>
      <w:r w:rsidR="007C66C7" w:rsidRPr="00057198">
        <w:rPr>
          <w:rFonts w:ascii="Times New Roman" w:hAnsi="Times New Roman" w:cs="Times New Roman"/>
          <w:sz w:val="28"/>
          <w:szCs w:val="28"/>
        </w:rPr>
        <w:t>и дефектолог</w:t>
      </w:r>
      <w:r w:rsidR="00DD34E1" w:rsidRPr="00057198">
        <w:rPr>
          <w:rFonts w:ascii="Times New Roman" w:hAnsi="Times New Roman" w:cs="Times New Roman"/>
          <w:sz w:val="28"/>
          <w:szCs w:val="28"/>
        </w:rPr>
        <w:t>а</w:t>
      </w:r>
      <w:r w:rsidR="007C66C7" w:rsidRPr="00057198">
        <w:rPr>
          <w:rFonts w:ascii="Times New Roman" w:hAnsi="Times New Roman" w:cs="Times New Roman"/>
          <w:sz w:val="28"/>
          <w:szCs w:val="28"/>
        </w:rPr>
        <w:t xml:space="preserve">. Остальные сады и дошкольные группы не нуждаются в педагогических кадрах. </w:t>
      </w:r>
      <w:bookmarkStart w:id="0" w:name="_GoBack"/>
      <w:bookmarkEnd w:id="0"/>
    </w:p>
    <w:p w:rsidR="00181628" w:rsidRPr="00057198" w:rsidRDefault="007C66C7" w:rsidP="00057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</w:t>
      </w:r>
      <w:r w:rsidRPr="00057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34E1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едагогических  работников с первой квалификационной категорией</w:t>
      </w: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педагогических работников ДОО Суровикинского муниципального района составляет 16 педагогов, это </w:t>
      </w:r>
      <w:r w:rsidR="00181628"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17%. </w:t>
      </w:r>
      <w:r w:rsidR="00D84D1F"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городских детских садах есть </w:t>
      </w:r>
      <w:r w:rsidR="00D84D1F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с первой квалификационной категорией, такие как </w:t>
      </w:r>
      <w:r w:rsidR="00D84D1F" w:rsidRPr="00057198">
        <w:rPr>
          <w:rFonts w:ascii="Times New Roman" w:hAnsi="Times New Roman" w:cs="Times New Roman"/>
          <w:sz w:val="28"/>
          <w:szCs w:val="28"/>
        </w:rPr>
        <w:t>МБДОУ «Березка», «Звездочка», «Колокольчик» за исключением МАДОУ « Непоседа»</w:t>
      </w:r>
      <w:r w:rsidR="000C189C" w:rsidRPr="00057198">
        <w:rPr>
          <w:rFonts w:ascii="Times New Roman" w:hAnsi="Times New Roman" w:cs="Times New Roman"/>
          <w:sz w:val="28"/>
          <w:szCs w:val="28"/>
        </w:rPr>
        <w:t>,</w:t>
      </w:r>
      <w:r w:rsidR="00DD34E1" w:rsidRPr="00057198">
        <w:rPr>
          <w:rFonts w:ascii="Times New Roman" w:hAnsi="Times New Roman" w:cs="Times New Roman"/>
          <w:sz w:val="28"/>
          <w:szCs w:val="28"/>
        </w:rPr>
        <w:t xml:space="preserve"> </w:t>
      </w:r>
      <w:r w:rsidR="00D84D1F" w:rsidRPr="00057198">
        <w:rPr>
          <w:rFonts w:ascii="Times New Roman" w:hAnsi="Times New Roman" w:cs="Times New Roman"/>
          <w:sz w:val="28"/>
          <w:szCs w:val="28"/>
        </w:rPr>
        <w:t>это связано с тем, что учреждение новое, молодой коллектив, много педагогов с небольшим стажем работы.</w:t>
      </w:r>
      <w:proofErr w:type="gramEnd"/>
    </w:p>
    <w:p w:rsidR="00057198" w:rsidRDefault="00D84D1F" w:rsidP="0005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198">
        <w:rPr>
          <w:rFonts w:ascii="Times New Roman" w:hAnsi="Times New Roman" w:cs="Times New Roman"/>
          <w:sz w:val="28"/>
          <w:szCs w:val="28"/>
        </w:rPr>
        <w:t xml:space="preserve"> </w:t>
      </w:r>
      <w:r w:rsidR="002B752A" w:rsidRPr="000571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198">
        <w:rPr>
          <w:rFonts w:ascii="Times New Roman" w:hAnsi="Times New Roman" w:cs="Times New Roman"/>
          <w:sz w:val="28"/>
          <w:szCs w:val="28"/>
        </w:rPr>
        <w:t>В дошкольных группах МКОУ «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Лобакинская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Новомаксимовская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 xml:space="preserve"> СОШ» группа ДОУ</w:t>
      </w:r>
      <w:proofErr w:type="gramStart"/>
      <w:r w:rsidRPr="000571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19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Бурацкая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Верхнесолоновская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 xml:space="preserve"> СОШ» группа ДОУ</w:t>
      </w:r>
      <w:r w:rsidR="002B752A" w:rsidRPr="00057198">
        <w:rPr>
          <w:rFonts w:ascii="Times New Roman" w:hAnsi="Times New Roman" w:cs="Times New Roman"/>
          <w:sz w:val="28"/>
          <w:szCs w:val="28"/>
        </w:rPr>
        <w:t xml:space="preserve"> нет </w:t>
      </w:r>
      <w:r w:rsidR="002B752A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с первой квалификационной категорией.</w:t>
      </w:r>
      <w:r w:rsidR="002B752A" w:rsidRPr="00057198">
        <w:rPr>
          <w:rFonts w:ascii="Times New Roman" w:hAnsi="Times New Roman" w:cs="Times New Roman"/>
          <w:sz w:val="28"/>
          <w:szCs w:val="28"/>
        </w:rPr>
        <w:t xml:space="preserve"> Так как воспитатели дошкольных групп является молодыми</w:t>
      </w:r>
      <w:r w:rsidR="00DD34E1" w:rsidRPr="00057198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2B752A" w:rsidRPr="00057198">
        <w:rPr>
          <w:rFonts w:ascii="Times New Roman" w:hAnsi="Times New Roman" w:cs="Times New Roman"/>
          <w:sz w:val="28"/>
          <w:szCs w:val="28"/>
        </w:rPr>
        <w:t>ми со стажем работы 3 года</w:t>
      </w:r>
      <w:r w:rsidR="00DD34E1" w:rsidRPr="00057198">
        <w:rPr>
          <w:rFonts w:ascii="Times New Roman" w:hAnsi="Times New Roman" w:cs="Times New Roman"/>
          <w:sz w:val="28"/>
          <w:szCs w:val="28"/>
        </w:rPr>
        <w:t>,</w:t>
      </w:r>
      <w:r w:rsidR="002B752A" w:rsidRPr="00057198">
        <w:rPr>
          <w:rFonts w:ascii="Times New Roman" w:hAnsi="Times New Roman" w:cs="Times New Roman"/>
          <w:sz w:val="28"/>
          <w:szCs w:val="28"/>
        </w:rPr>
        <w:t xml:space="preserve"> либо аттестованы в соответствии занимаемой должности.</w:t>
      </w:r>
    </w:p>
    <w:p w:rsidR="00057198" w:rsidRDefault="00181628" w:rsidP="00057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 </w:t>
      </w:r>
      <w:r w:rsidR="00DD34E1"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работников с высшей квалификационной категорией от общего количества педагогических работников системы дошкольного образования составляет 9 педагогов, это 10%. </w:t>
      </w:r>
    </w:p>
    <w:p w:rsidR="00057198" w:rsidRDefault="00181628" w:rsidP="00057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="00DD34E1"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</w:t>
      </w:r>
      <w:r w:rsidRPr="000571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работников, прошедших курсы повышения квалиф</w:t>
      </w:r>
      <w:r w:rsidRPr="000571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по актуальным вопросам дошкольного образования за последние 3</w:t>
      </w:r>
      <w:r w:rsidR="00D84D1F"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составляет  80 педагогов, это 82%.</w:t>
      </w:r>
      <w:r w:rsidR="002B752A" w:rsidRPr="000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педагоги Суровикинского муниципального района периодически проходят курсы.</w:t>
      </w:r>
    </w:p>
    <w:p w:rsidR="00E31807" w:rsidRPr="00057198" w:rsidRDefault="00DD34E1" w:rsidP="00057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2.1.6. П</w:t>
      </w:r>
      <w:r w:rsidR="00181628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 w:rsidR="00181628" w:rsidRPr="00057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81628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 w:rsidR="00181628" w:rsidRPr="00057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81628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с</w:t>
      </w:r>
      <w:r w:rsidR="00181628" w:rsidRPr="00057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81628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высшим образованием </w:t>
      </w:r>
      <w:r w:rsidR="00D84D1F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43 педагога, это 86% от общего числа педагогов</w:t>
      </w:r>
      <w:r w:rsidR="002B752A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остальные педагоги имеют средне профессиональное образование.</w:t>
      </w:r>
    </w:p>
    <w:p w:rsidR="00181628" w:rsidRDefault="00181628" w:rsidP="000571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628" w:rsidRDefault="00181628" w:rsidP="00080C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198" w:rsidRDefault="00057198" w:rsidP="00080C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198" w:rsidRDefault="00057198" w:rsidP="00080C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879"/>
        <w:gridCol w:w="1297"/>
        <w:gridCol w:w="1267"/>
        <w:gridCol w:w="1297"/>
        <w:gridCol w:w="1267"/>
        <w:gridCol w:w="1297"/>
        <w:gridCol w:w="1267"/>
      </w:tblGrid>
      <w:tr w:rsidR="0043762F" w:rsidTr="0043762F">
        <w:tc>
          <w:tcPr>
            <w:tcW w:w="3078" w:type="dxa"/>
          </w:tcPr>
          <w:p w:rsidR="00D84D1F" w:rsidRDefault="00D84D1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D84D1F" w:rsidRDefault="00D84D1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D84D1F" w:rsidRDefault="00D84D1F" w:rsidP="00D84D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85" w:type="dxa"/>
            <w:gridSpan w:val="2"/>
          </w:tcPr>
          <w:p w:rsidR="00D84D1F" w:rsidRDefault="00D84D1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726579" w:rsidTr="0043762F">
        <w:tc>
          <w:tcPr>
            <w:tcW w:w="3078" w:type="dxa"/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от общего количества педагогов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3762F" w:rsidRDefault="00726579" w:rsidP="00D84D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3762F" w:rsidRDefault="00726579" w:rsidP="00D84D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от общего количества педагогов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от общего количества педагогов</w:t>
            </w:r>
          </w:p>
        </w:tc>
      </w:tr>
      <w:tr w:rsidR="00726579" w:rsidTr="0043762F">
        <w:tc>
          <w:tcPr>
            <w:tcW w:w="3078" w:type="dxa"/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первой квалификационной категорией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3762F" w:rsidRDefault="0043762F" w:rsidP="00D84D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3762F" w:rsidRDefault="005679DE" w:rsidP="00D84D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43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726579" w:rsidTr="0043762F">
        <w:tc>
          <w:tcPr>
            <w:tcW w:w="3078" w:type="dxa"/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с высшей квалификационной категорией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3762F" w:rsidRDefault="0043762F" w:rsidP="00D84D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3762F" w:rsidRDefault="0043762F" w:rsidP="00D84D1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762F" w:rsidRDefault="004E2258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726579" w:rsidTr="0043762F">
        <w:tc>
          <w:tcPr>
            <w:tcW w:w="3078" w:type="dxa"/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r w:rsidRPr="00D140F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г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ических работников,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курсы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r w:rsidRPr="00D140F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D140F5">
              <w:rPr>
                <w:rFonts w:ascii="Times New Roman" w:eastAsia="Times New Roman" w:hAnsi="Times New Roman" w:cs="Times New Roman"/>
                <w:lang w:eastAsia="ru-RU"/>
              </w:rPr>
              <w:t>кации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3762F" w:rsidRDefault="0043762F" w:rsidP="004376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726579" w:rsidTr="0043762F">
        <w:tc>
          <w:tcPr>
            <w:tcW w:w="3078" w:type="dxa"/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высшим образованием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726579" w:rsidTr="0043762F">
        <w:tc>
          <w:tcPr>
            <w:tcW w:w="3078" w:type="dxa"/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 со стажем работы менее 1 года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726579" w:rsidTr="0043762F">
        <w:tc>
          <w:tcPr>
            <w:tcW w:w="3078" w:type="dxa"/>
          </w:tcPr>
          <w:p w:rsidR="0043762F" w:rsidRDefault="0043762F" w:rsidP="002B75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 со стажем работы менее 3 лет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726579" w:rsidTr="0043762F">
        <w:tc>
          <w:tcPr>
            <w:tcW w:w="3078" w:type="dxa"/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 до 35 лет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 </w:t>
            </w:r>
          </w:p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43762F" w:rsidRDefault="0043762F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3762F" w:rsidRDefault="00726579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31%</w:t>
            </w:r>
          </w:p>
        </w:tc>
      </w:tr>
      <w:tr w:rsidR="00974435" w:rsidTr="0043762F">
        <w:tc>
          <w:tcPr>
            <w:tcW w:w="3078" w:type="dxa"/>
          </w:tcPr>
          <w:p w:rsidR="00974435" w:rsidRDefault="00974435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педагогов всего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74435" w:rsidRDefault="00974435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974435" w:rsidRDefault="00974435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74435" w:rsidRDefault="00974435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435" w:rsidRDefault="00974435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74435" w:rsidRDefault="00974435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74435" w:rsidRDefault="00974435" w:rsidP="00080C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0CAB" w:rsidRDefault="00080CAB" w:rsidP="00080C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CAB" w:rsidRDefault="00080CAB" w:rsidP="00080C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6579" w:rsidRPr="00057198" w:rsidRDefault="005679DE" w:rsidP="00240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Следующая  задача</w:t>
      </w:r>
      <w:r w:rsidRPr="000571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057198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соответствие развивающей предметно-пространственной среды требованиям ФГОС </w:t>
      </w:r>
      <w:proofErr w:type="gramStart"/>
      <w:r w:rsidRPr="0005719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57198">
        <w:rPr>
          <w:rFonts w:ascii="Times New Roman" w:eastAsia="Times New Roman" w:hAnsi="Times New Roman" w:cs="Times New Roman"/>
          <w:sz w:val="28"/>
          <w:szCs w:val="28"/>
        </w:rPr>
        <w:t xml:space="preserve"> пришли к выводу, что показатель </w:t>
      </w:r>
      <w:r w:rsidR="00726579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2.2.1.</w:t>
      </w: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26579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Суровикинском муниципальном район</w:t>
      </w:r>
      <w:r w:rsidR="004C522A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26579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подтвердился полностью. В группах оборудовано как минимум 2 различных центра интересов, которые дают возможность детям приобрести разнообразный опыт.</w:t>
      </w:r>
      <w:r w:rsidR="00726579" w:rsidRPr="0005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98" w:rsidRDefault="00726579" w:rsidP="00240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198">
        <w:rPr>
          <w:rFonts w:ascii="Times New Roman" w:hAnsi="Times New Roman" w:cs="Times New Roman"/>
          <w:sz w:val="28"/>
          <w:szCs w:val="28"/>
        </w:rPr>
        <w:t xml:space="preserve"> В некоторых группах  оборудованы   центры: </w:t>
      </w:r>
      <w:proofErr w:type="spellStart"/>
      <w:r w:rsidRPr="0005719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57198">
        <w:rPr>
          <w:rFonts w:ascii="Times New Roman" w:hAnsi="Times New Roman" w:cs="Times New Roman"/>
          <w:sz w:val="28"/>
          <w:szCs w:val="28"/>
        </w:rPr>
        <w:t>, природы, театральный, музыкальный, познавательного развития, организованы центры активности, центры безопасности, патриотические центры.</w:t>
      </w:r>
    </w:p>
    <w:p w:rsidR="00057198" w:rsidRDefault="004C522A" w:rsidP="00240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Во всех группах имеется и оборудовано пространство для двигательной активности, в том числе для развития крупной </w:t>
      </w: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мелкой моторики.</w:t>
      </w:r>
      <w:r w:rsidRPr="00057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Доля ДОО составляет 13 организаций, что составляет 100%.</w:t>
      </w:r>
    </w:p>
    <w:p w:rsidR="00057198" w:rsidRDefault="004C522A" w:rsidP="00240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Предметно-пространственная среда на свежем воздухе, доступная воспитанникам группы, соответствует возрастным потребностям воспитанников.  </w:t>
      </w:r>
      <w:r w:rsidRPr="00057198">
        <w:rPr>
          <w:rFonts w:ascii="Times New Roman" w:hAnsi="Times New Roman" w:cs="Times New Roman"/>
          <w:sz w:val="28"/>
          <w:szCs w:val="28"/>
        </w:rPr>
        <w:t xml:space="preserve">На прогулочных площадках </w:t>
      </w:r>
      <w:r w:rsidRPr="000571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имеется оборудование для </w:t>
      </w:r>
      <w:r w:rsidRPr="000571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организации различных видов деятельности: игровой, познавательно-исследовательской, двигательной, трудовой.</w:t>
      </w:r>
    </w:p>
    <w:p w:rsidR="000C189C" w:rsidRDefault="004C522A" w:rsidP="00240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2.2.4. Предметно-пространственная среда ДОО, доступная воспитанникам группы вне группового помещения. </w:t>
      </w:r>
      <w:r w:rsidR="000C189C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подтверди</w:t>
      </w:r>
      <w:r w:rsidR="005679DE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>лся полностью в 10 организациях</w:t>
      </w:r>
      <w:r w:rsidR="000C189C" w:rsidRPr="0005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77%. </w:t>
      </w:r>
      <w:r w:rsidR="000C189C" w:rsidRPr="00057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Такие сады как </w:t>
      </w:r>
      <w:r w:rsidR="00E7524D" w:rsidRPr="00057198">
        <w:rPr>
          <w:rFonts w:ascii="Times New Roman" w:hAnsi="Times New Roman" w:cs="Times New Roman"/>
          <w:sz w:val="28"/>
          <w:szCs w:val="28"/>
        </w:rPr>
        <w:t>МБДОУ «Солнышко», МКОУ «</w:t>
      </w:r>
      <w:proofErr w:type="spellStart"/>
      <w:r w:rsidR="00E7524D" w:rsidRPr="00057198">
        <w:rPr>
          <w:rFonts w:ascii="Times New Roman" w:hAnsi="Times New Roman" w:cs="Times New Roman"/>
          <w:sz w:val="28"/>
          <w:szCs w:val="28"/>
        </w:rPr>
        <w:t>Лобакинская</w:t>
      </w:r>
      <w:proofErr w:type="spellEnd"/>
      <w:r w:rsidR="00E7524D" w:rsidRPr="00057198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E7524D" w:rsidRPr="00057198">
        <w:rPr>
          <w:rFonts w:ascii="Times New Roman" w:hAnsi="Times New Roman" w:cs="Times New Roman"/>
          <w:sz w:val="28"/>
          <w:szCs w:val="28"/>
        </w:rPr>
        <w:t>Новомаксимовская</w:t>
      </w:r>
      <w:proofErr w:type="spellEnd"/>
      <w:r w:rsidR="00E7524D" w:rsidRPr="00057198">
        <w:rPr>
          <w:rFonts w:ascii="Times New Roman" w:hAnsi="Times New Roman" w:cs="Times New Roman"/>
          <w:sz w:val="28"/>
          <w:szCs w:val="28"/>
        </w:rPr>
        <w:t xml:space="preserve"> СОШ» группа ДОУ в них отсутствует музыкальный зал и спортивный зал.</w:t>
      </w:r>
    </w:p>
    <w:p w:rsidR="0076524C" w:rsidRPr="000A2F8D" w:rsidRDefault="0076524C" w:rsidP="000A2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2.2.5 </w:t>
      </w:r>
      <w:r w:rsid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Образовательные организации,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созданы условия для обучающихся </w:t>
      </w:r>
      <w:r w:rsidRPr="000A2F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0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ОВЗ, от обще</w:t>
      </w:r>
      <w:r w:rsidRPr="000A2F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0A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количества ДОО</w:t>
      </w:r>
      <w:r w:rsidRPr="000A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в своем составе воспитанников с ОВЗ составляет </w:t>
      </w:r>
      <w:r w:rsidRPr="000A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100 %.  </w:t>
      </w:r>
    </w:p>
    <w:p w:rsidR="0052501F" w:rsidRPr="000A2F8D" w:rsidRDefault="0076524C" w:rsidP="000A2F8D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них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созданы условия,</w:t>
      </w:r>
      <w:r w:rsid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которые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обеспечиваю</w:t>
      </w:r>
      <w:r w:rsid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удовлетворение особых образовательных потребностей детей 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r w:rsid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ОВЗ. Так же,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созданы условия для диагностики 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коррекции нарушений р</w:t>
      </w:r>
      <w:r w:rsid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азвития </w:t>
      </w:r>
      <w:r w:rsid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социальной адаптации.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A2F8D"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читывается 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доступность для воспитанников с ОВЗ и детей-инвалидов, всех помещений, где осуществляется образовательная деятельность</w:t>
      </w:r>
      <w:r w:rsidR="000A2F8D"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имеется </w:t>
      </w:r>
      <w:r w:rsidRPr="000A2F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свободный доступ детей с ОВЗ, к играм, игрушкам, материалам, пособиям, обеспечивающим все основные виды детской активности.</w:t>
      </w:r>
    </w:p>
    <w:p w:rsidR="005679DE" w:rsidRPr="00240B25" w:rsidRDefault="005679DE" w:rsidP="00567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Следующая  задача</w:t>
      </w:r>
      <w:r w:rsidRPr="00240B2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240B25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соответствие психолого-педагогических условий требованиям ФГОС </w:t>
      </w:r>
      <w:proofErr w:type="gramStart"/>
      <w:r w:rsidRPr="00240B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40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01F" w:rsidRPr="00240B25" w:rsidRDefault="0052501F" w:rsidP="0024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2.3.1.Данный показатель подтвержден во всех дошкольных организациях. В группах создана и поддерживается доброжелательная атмосфера. Общение с детьми происходит дружелюбно, уважительно, вежливо, разрешают конфликтные ситуации, собственным примером демонстрируют положительное отношение ко всем детям. Таким </w:t>
      </w:r>
      <w:proofErr w:type="gramStart"/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ДОО составляет 100%.</w:t>
      </w:r>
    </w:p>
    <w:p w:rsidR="0052501F" w:rsidRPr="00240B25" w:rsidRDefault="0052501F" w:rsidP="00A04C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2.3.2. Поддержка детской инициативы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самостоятельности детей в специфических для них видах деятельности доля составляет 100%. Во всех ДОО </w:t>
      </w:r>
      <w:r w:rsidR="00AD7297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предоставляют возможность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52501F" w:rsidRPr="00240B25" w:rsidRDefault="00AD7297" w:rsidP="00A04C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2.3.3. ДОО используют разнообразные формы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методы работы с детьми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соответствующие их возрастным и индивидуальным особенностям. </w:t>
      </w:r>
      <w:r w:rsidR="005679D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оля ДОО составляет 100%.</w:t>
      </w:r>
    </w:p>
    <w:p w:rsidR="0052501F" w:rsidRPr="00240B25" w:rsidRDefault="00AD7297" w:rsidP="00240B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2.3.4. Защита детей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всех форм физического и психического насилия. 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679DE" w:rsidRPr="00240B25">
        <w:rPr>
          <w:rFonts w:ascii="Times New Roman" w:eastAsia="Calibri" w:hAnsi="Times New Roman" w:cs="Times New Roman"/>
          <w:color w:val="000000"/>
          <w:sz w:val="28"/>
          <w:szCs w:val="28"/>
        </w:rPr>
        <w:t>Суровикинском муниципальном районе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отсутствуют случаи  физического  и психологического </w:t>
      </w:r>
      <w:r w:rsidRPr="00240B25">
        <w:rPr>
          <w:rFonts w:ascii="Times New Roman" w:eastAsia="Times New Roman" w:hAnsi="Times New Roman" w:cs="Times New Roman"/>
          <w:sz w:val="28"/>
          <w:szCs w:val="28"/>
        </w:rPr>
        <w:t>неблагополучия,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Жалоб от родителей на физическое или психологическое воздействие на детей не поступало.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подтвердился полностью. </w:t>
      </w:r>
    </w:p>
    <w:p w:rsidR="0052501F" w:rsidRPr="00240B25" w:rsidRDefault="00FA1AD1" w:rsidP="00A04C0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0B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Следующий показатель 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качества по взаимодействию с семьей</w:t>
      </w:r>
      <w:r w:rsidRPr="0024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  <w:r w:rsidR="00240B25"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2501F" w:rsidRPr="00240B25" w:rsidRDefault="003A7DCE" w:rsidP="00A10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FA1AD1"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нализ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FA1AD1"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руя информ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FA1AD1"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цию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FA1AD1"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полученн</w:t>
      </w:r>
      <w:r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 из ДОО показатель 3.1</w:t>
      </w:r>
      <w:r w:rsidRPr="00240B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взаимодействия ДОО с семьей. В таких садах как </w:t>
      </w:r>
      <w:r w:rsidR="00F0753E" w:rsidRPr="00240B25">
        <w:rPr>
          <w:rFonts w:ascii="Times New Roman" w:hAnsi="Times New Roman" w:cs="Times New Roman"/>
          <w:sz w:val="28"/>
          <w:szCs w:val="28"/>
        </w:rPr>
        <w:t>МБДОУ «Березка», «Звездочка», «Колокольчик» и МБДОУ «Солнышко» МАДОУ « Непоседа</w:t>
      </w:r>
      <w:r w:rsidR="00F0753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есть наличие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</w:t>
      </w:r>
      <w:r w:rsidR="00F0753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коллегиальных органов управления</w:t>
      </w:r>
      <w:r w:rsidR="00F0753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05B4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0753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групп</w:t>
      </w:r>
      <w:r w:rsidR="00BE05B4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ах нет</w:t>
      </w:r>
      <w:r w:rsidR="00F0753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5B4" w:rsidRPr="00240B2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E05B4" w:rsidRPr="00240B25">
        <w:rPr>
          <w:rFonts w:ascii="Times New Roman" w:hAnsi="Times New Roman" w:cs="Times New Roman"/>
          <w:sz w:val="28"/>
          <w:szCs w:val="28"/>
        </w:rPr>
        <w:t>Лобакинская</w:t>
      </w:r>
      <w:proofErr w:type="spellEnd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BE05B4" w:rsidRPr="00240B25">
        <w:rPr>
          <w:rFonts w:ascii="Times New Roman" w:hAnsi="Times New Roman" w:cs="Times New Roman"/>
          <w:sz w:val="28"/>
          <w:szCs w:val="28"/>
        </w:rPr>
        <w:t>Новомаксимовская</w:t>
      </w:r>
      <w:proofErr w:type="spellEnd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СОШ» группа ДОУ</w:t>
      </w:r>
      <w:proofErr w:type="gramStart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05B4" w:rsidRPr="00240B2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E05B4" w:rsidRPr="00240B25">
        <w:rPr>
          <w:rFonts w:ascii="Times New Roman" w:hAnsi="Times New Roman" w:cs="Times New Roman"/>
          <w:sz w:val="28"/>
          <w:szCs w:val="28"/>
        </w:rPr>
        <w:t>Бурацкая</w:t>
      </w:r>
      <w:proofErr w:type="spellEnd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BE05B4" w:rsidRPr="00240B25"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BE05B4" w:rsidRPr="00240B25">
        <w:rPr>
          <w:rFonts w:ascii="Times New Roman" w:hAnsi="Times New Roman" w:cs="Times New Roman"/>
          <w:sz w:val="28"/>
          <w:szCs w:val="28"/>
        </w:rPr>
        <w:t>Верхнесолоновская</w:t>
      </w:r>
      <w:proofErr w:type="spellEnd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BE05B4" w:rsidRPr="00240B25"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BE05B4" w:rsidRPr="00240B25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="00BE05B4" w:rsidRPr="00240B25"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 w:rsidR="00BE05B4" w:rsidRPr="00240B25">
        <w:rPr>
          <w:rFonts w:ascii="Times New Roman" w:hAnsi="Times New Roman" w:cs="Times New Roman"/>
          <w:sz w:val="28"/>
          <w:szCs w:val="28"/>
        </w:rPr>
        <w:t xml:space="preserve"> СОШ» группа ДОУ. Таким образом</w:t>
      </w:r>
      <w:r w:rsidR="00DF4E99">
        <w:rPr>
          <w:rFonts w:ascii="Times New Roman" w:hAnsi="Times New Roman" w:cs="Times New Roman"/>
          <w:sz w:val="28"/>
          <w:szCs w:val="28"/>
        </w:rPr>
        <w:t>,</w:t>
      </w:r>
      <w:r w:rsidR="00BE05B4" w:rsidRPr="00240B25">
        <w:rPr>
          <w:rFonts w:ascii="Times New Roman" w:hAnsi="Times New Roman" w:cs="Times New Roman"/>
          <w:sz w:val="28"/>
          <w:szCs w:val="28"/>
        </w:rPr>
        <w:t xml:space="preserve"> доля ДОО составляет 5 садов, это 38%.</w:t>
      </w:r>
    </w:p>
    <w:p w:rsidR="00CA2037" w:rsidRPr="00CA2037" w:rsidRDefault="00BE05B4" w:rsidP="00CA2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37">
        <w:rPr>
          <w:rFonts w:ascii="Times New Roman" w:hAnsi="Times New Roman" w:cs="Times New Roman"/>
          <w:sz w:val="28"/>
          <w:szCs w:val="28"/>
        </w:rPr>
        <w:t>3.2.</w:t>
      </w:r>
      <w:r w:rsidR="005277B9" w:rsidRPr="00CA2037">
        <w:rPr>
          <w:rFonts w:ascii="Times New Roman" w:hAnsi="Times New Roman" w:cs="Times New Roman"/>
          <w:sz w:val="28"/>
          <w:szCs w:val="28"/>
        </w:rPr>
        <w:t xml:space="preserve"> </w:t>
      </w:r>
      <w:r w:rsidR="00CA2037" w:rsidRPr="00CA2037">
        <w:rPr>
          <w:rFonts w:ascii="Times New Roman" w:hAnsi="Times New Roman" w:cs="Times New Roman"/>
          <w:sz w:val="28"/>
          <w:szCs w:val="28"/>
        </w:rPr>
        <w:t xml:space="preserve"> Удовлетворенность родителей образовательными услугами. Оценка удовлетворенности родителей, проводилось с</w:t>
      </w:r>
      <w:r w:rsidR="00CA2037">
        <w:rPr>
          <w:rFonts w:ascii="Times New Roman" w:hAnsi="Times New Roman" w:cs="Times New Roman"/>
          <w:sz w:val="28"/>
          <w:szCs w:val="28"/>
        </w:rPr>
        <w:t xml:space="preserve"> </w:t>
      </w:r>
      <w:r w:rsidR="00CA2037" w:rsidRPr="00CA2037">
        <w:rPr>
          <w:rFonts w:ascii="Times New Roman" w:hAnsi="Times New Roman" w:cs="Times New Roman"/>
          <w:sz w:val="28"/>
          <w:szCs w:val="28"/>
        </w:rPr>
        <w:t>помощью анкетирования.</w:t>
      </w:r>
    </w:p>
    <w:p w:rsidR="00CA2037" w:rsidRPr="00CA2037" w:rsidRDefault="00DF4E99" w:rsidP="00CA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1061 родителя было анкетировано 488 родителей, что составляет 46% от общего числа.</w:t>
      </w:r>
      <w:r w:rsidR="00CA2037" w:rsidRPr="00CA2037">
        <w:rPr>
          <w:rFonts w:ascii="Times New Roman" w:hAnsi="Times New Roman" w:cs="Times New Roman"/>
          <w:sz w:val="28"/>
          <w:szCs w:val="28"/>
        </w:rPr>
        <w:t xml:space="preserve"> В МАДОУ «Непоседа»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37" w:rsidRPr="00CA2037">
        <w:rPr>
          <w:rFonts w:ascii="Times New Roman" w:hAnsi="Times New Roman" w:cs="Times New Roman"/>
          <w:sz w:val="28"/>
          <w:szCs w:val="28"/>
        </w:rPr>
        <w:t>смогли оценить удовлетворенность родителей. Это связано с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37" w:rsidRPr="00CA2037">
        <w:rPr>
          <w:rFonts w:ascii="Times New Roman" w:hAnsi="Times New Roman" w:cs="Times New Roman"/>
          <w:sz w:val="28"/>
          <w:szCs w:val="28"/>
        </w:rPr>
        <w:t>учреждение новое</w:t>
      </w:r>
      <w:r w:rsidR="00CA2037">
        <w:rPr>
          <w:rFonts w:ascii="Times New Roman" w:hAnsi="Times New Roman" w:cs="Times New Roman"/>
          <w:sz w:val="28"/>
          <w:szCs w:val="28"/>
        </w:rPr>
        <w:t>, опрос родителей еще не проводился</w:t>
      </w:r>
      <w:r w:rsidR="00CA2037" w:rsidRPr="00CA2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01F" w:rsidRPr="00240B25" w:rsidRDefault="00DE581C" w:rsidP="00CA20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Участие родителей в образовательной деятельности ДОО. Многие родители вовлечены в дошкольную жизнь. </w:t>
      </w:r>
      <w:r w:rsidRPr="00240B25">
        <w:rPr>
          <w:rFonts w:ascii="Times New Roman" w:eastAsia="Calibri" w:hAnsi="Times New Roman" w:cs="Times New Roman"/>
          <w:sz w:val="28"/>
          <w:szCs w:val="28"/>
        </w:rPr>
        <w:t>Родители  принимают активное участие в организации совместных педагогических проектов, творческих выставок, оформлении</w:t>
      </w:r>
      <w:r w:rsidRPr="00240B25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предметно-пространственной  среды. </w:t>
      </w:r>
      <w:proofErr w:type="gramStart"/>
      <w:r w:rsidRPr="00240B25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семей 1061 из них 318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вовлечены в дошкольную жизнь, это 30 %.</w:t>
      </w:r>
      <w:proofErr w:type="gramEnd"/>
    </w:p>
    <w:p w:rsidR="00591AEF" w:rsidRPr="00240B25" w:rsidRDefault="00591AEF" w:rsidP="003020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Наличие индивидуальной поддержки развития детей в семье данный показатель подтвердился в 1 ДОО </w:t>
      </w:r>
      <w:r w:rsidR="0030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«Березка». </w:t>
      </w:r>
    </w:p>
    <w:p w:rsidR="00591AEF" w:rsidRPr="00302003" w:rsidRDefault="00591AEF" w:rsidP="003020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Calibri" w:hAnsi="Times New Roman" w:cs="Times New Roman"/>
          <w:sz w:val="28"/>
          <w:szCs w:val="28"/>
        </w:rPr>
        <w:t xml:space="preserve">Консультационный центр создан как структурное подразделение МБДОУ детского сада «Березка» </w:t>
      </w:r>
      <w:proofErr w:type="gramStart"/>
      <w:r w:rsidRPr="00240B2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40B25">
        <w:rPr>
          <w:rFonts w:ascii="Times New Roman" w:eastAsia="Calibri" w:hAnsi="Times New Roman" w:cs="Times New Roman"/>
          <w:sz w:val="28"/>
          <w:szCs w:val="28"/>
        </w:rPr>
        <w:t>. Суровикино</w:t>
      </w:r>
      <w:r w:rsidR="00766B00" w:rsidRPr="00240B25">
        <w:rPr>
          <w:rFonts w:ascii="Times New Roman" w:eastAsia="Calibri" w:hAnsi="Times New Roman" w:cs="Times New Roman"/>
          <w:sz w:val="28"/>
          <w:szCs w:val="28"/>
        </w:rPr>
        <w:t>.</w:t>
      </w:r>
      <w:r w:rsidRPr="00240B25">
        <w:rPr>
          <w:rFonts w:ascii="Times New Roman" w:eastAsia="Calibri" w:hAnsi="Times New Roman" w:cs="Times New Roman"/>
          <w:sz w:val="28"/>
          <w:szCs w:val="28"/>
        </w:rPr>
        <w:t xml:space="preserve"> Помощь в рамках деятельности консультационного пункта оказывается тремя штатными специалистами МБДОУ «Березка»: педагогом-психологом, учителем-логопедом и старшим воспитателем.</w:t>
      </w:r>
      <w:r w:rsidR="00766B00" w:rsidRPr="00240B25">
        <w:rPr>
          <w:rFonts w:ascii="Times New Roman" w:eastAsia="Calibri" w:hAnsi="Times New Roman" w:cs="Times New Roman"/>
          <w:sz w:val="28"/>
          <w:szCs w:val="28"/>
        </w:rPr>
        <w:t xml:space="preserve"> Таким образом, </w:t>
      </w:r>
      <w:r w:rsidR="00766B00" w:rsidRPr="00240B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доля ДОО составляет 8 %.</w:t>
      </w:r>
      <w:r w:rsidR="00302003" w:rsidRPr="0030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2003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саду проводится, просветительская, профилактическая работа. </w:t>
      </w:r>
    </w:p>
    <w:p w:rsidR="00766B00" w:rsidRPr="00240B25" w:rsidRDefault="00766B00" w:rsidP="00766B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показатели качества по обеспечению здоровья, безопасности и качеству услуг по присмотру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уходу пришли к выводу, что показатель 4.1. </w:t>
      </w:r>
      <w:r w:rsidR="00800C3A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созданы санитарно-гигиенические условия подтвердился в 12 организациях. В МКОУ «</w:t>
      </w:r>
      <w:proofErr w:type="spellStart"/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Лобакинская</w:t>
      </w:r>
      <w:proofErr w:type="spellEnd"/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группы ДОУ в 2020 году было замечание со стороны </w:t>
      </w:r>
      <w:proofErr w:type="spellStart"/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Таким образом, доля составляет 92%</w:t>
      </w:r>
    </w:p>
    <w:p w:rsidR="00AA0F7E" w:rsidRPr="00240B25" w:rsidRDefault="00766B00" w:rsidP="00A10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4.2. В 1</w:t>
      </w:r>
      <w:r w:rsidR="00ED7BC0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показатель подтвердился, там проводятся </w:t>
      </w:r>
      <w:r w:rsidRPr="00240B2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мероприятия по сохранени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ю и укреплению здоровья</w:t>
      </w:r>
      <w:r w:rsidR="002C2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0F7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есть положительная динамики по </w:t>
      </w:r>
      <w:r w:rsidR="00AA0F7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показателю заболеваемости "пропущено дней по болезни одним ребенком в год" за три последних года.</w:t>
      </w:r>
    </w:p>
    <w:p w:rsidR="00766B00" w:rsidRPr="00240B25" w:rsidRDefault="00766B00" w:rsidP="00766B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В МАДОУ «Непоседа»</w:t>
      </w:r>
      <w:r w:rsidR="00AA0F7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проводятся, но оценить динамику не возможно</w:t>
      </w:r>
      <w:r w:rsidR="002C2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0F7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сад недавно начал функционировать.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F7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</w:t>
      </w:r>
      <w:r w:rsidR="00AA0F7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A0F7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Новомаксимовская</w:t>
      </w:r>
      <w:proofErr w:type="spellEnd"/>
      <w:r w:rsidR="00AA0F7E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группа ДОУ показатель не подтвердился, они не наблюдают положительной динамики по показателю заболеваемости.</w:t>
      </w:r>
      <w:r w:rsidR="00ED7BC0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МБДОУ «Колокольчик» </w:t>
      </w:r>
      <w:r w:rsidR="00ED7BC0" w:rsidRPr="00240B25">
        <w:rPr>
          <w:rFonts w:ascii="Times New Roman" w:hAnsi="Times New Roman" w:cs="Times New Roman"/>
          <w:sz w:val="28"/>
          <w:szCs w:val="28"/>
        </w:rPr>
        <w:t>показатели заболеваемости  в связи со сложившейся санэпидобстановкой  положительной динамики не показали. Доля от общего числа составляет 77%.</w:t>
      </w:r>
    </w:p>
    <w:p w:rsidR="00AA0F7E" w:rsidRPr="00240B25" w:rsidRDefault="00AA0F7E" w:rsidP="00766B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4.3. Во всех ДОО ор</w:t>
      </w:r>
      <w:r w:rsidR="002C2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ганизован процесс питания </w:t>
      </w:r>
      <w:r w:rsidR="002C26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установленными требованиями. Отсутствуют замечания в организации питания в течение предшествующего мониторингу годового периода. Таким образом</w:t>
      </w:r>
      <w:r w:rsidR="002C26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доля ДОО составит 100%.</w:t>
      </w:r>
    </w:p>
    <w:p w:rsidR="00AA0F7E" w:rsidRPr="00240B25" w:rsidRDefault="00AA0F7E" w:rsidP="00AA0F7E">
      <w:pPr>
        <w:rPr>
          <w:rFonts w:ascii="Times New Roman" w:hAnsi="Times New Roman" w:cs="Times New Roman"/>
          <w:sz w:val="28"/>
          <w:szCs w:val="28"/>
        </w:rPr>
      </w:pPr>
      <w:r w:rsidRPr="00240B25">
        <w:rPr>
          <w:rFonts w:ascii="Times New Roman" w:hAnsi="Times New Roman" w:cs="Times New Roman"/>
          <w:sz w:val="28"/>
          <w:szCs w:val="28"/>
        </w:rPr>
        <w:t xml:space="preserve">4.4. В ДОО организовано медицинское обслуживание в соответствии с действующим законодательством в сфере образования и здравоохранения. Данный показатель подтвердился только в </w:t>
      </w:r>
      <w:r w:rsidR="002A39E1" w:rsidRPr="00240B25">
        <w:rPr>
          <w:rFonts w:ascii="Times New Roman" w:hAnsi="Times New Roman" w:cs="Times New Roman"/>
          <w:sz w:val="28"/>
          <w:szCs w:val="28"/>
        </w:rPr>
        <w:t>МБДОУ «Березка». У них есть</w:t>
      </w:r>
      <w:r w:rsidR="002A39E1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лицензия на медицинскую деятельность. Доля составляет 8%. В остальных ДОО медицинская деятельность осуществляется</w:t>
      </w:r>
      <w:r w:rsidR="00ED7BC0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договора с медицинской организацией.</w:t>
      </w:r>
    </w:p>
    <w:p w:rsidR="002D6E86" w:rsidRPr="00240B25" w:rsidRDefault="00ED7BC0" w:rsidP="00766B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организациях обеспечена безопасность внутреннего помещения ДОО (группового и вне</w:t>
      </w:r>
      <w:r w:rsidR="00800C3A"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группового): с</w:t>
      </w:r>
      <w:r w:rsidR="00A10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оответствие требованиям </w:t>
      </w:r>
      <w:proofErr w:type="spellStart"/>
      <w:r w:rsidR="00A10ED2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A10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нормативам, правилам пожарной безопасности и другим правилам безопасности.</w:t>
      </w:r>
      <w:proofErr w:type="gramEnd"/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</w:t>
      </w:r>
      <w:r w:rsidRPr="00240B2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40B25">
        <w:rPr>
          <w:rFonts w:ascii="Times New Roman" w:hAnsi="Times New Roman" w:cs="Times New Roman"/>
          <w:sz w:val="28"/>
          <w:szCs w:val="28"/>
        </w:rPr>
        <w:t>Новомаксимовская</w:t>
      </w:r>
      <w:proofErr w:type="spellEnd"/>
      <w:r w:rsidRPr="00240B25">
        <w:rPr>
          <w:rFonts w:ascii="Times New Roman" w:hAnsi="Times New Roman" w:cs="Times New Roman"/>
          <w:sz w:val="28"/>
          <w:szCs w:val="28"/>
        </w:rPr>
        <w:t xml:space="preserve"> СОШ» группа ДОУ в 202</w:t>
      </w:r>
      <w:r w:rsidR="002D6E86" w:rsidRPr="00240B25">
        <w:rPr>
          <w:rFonts w:ascii="Times New Roman" w:hAnsi="Times New Roman" w:cs="Times New Roman"/>
          <w:sz w:val="28"/>
          <w:szCs w:val="28"/>
        </w:rPr>
        <w:t>0</w:t>
      </w:r>
      <w:r w:rsidRPr="00240B25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предписание надзорных органов, которое устранено. Таким образом, доля ДОО составляет 92%.</w:t>
      </w:r>
    </w:p>
    <w:p w:rsidR="00AA0F7E" w:rsidRPr="00766B00" w:rsidRDefault="002D6E86" w:rsidP="00766B00">
      <w:pPr>
        <w:spacing w:line="276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На 100% обеспечена безопасность территории ДОО для прогулок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свежем воздухе. Предписаний надзорных органов </w:t>
      </w:r>
      <w:r w:rsidRPr="00240B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течение предшествующего мониторингу годового периода  не было.</w:t>
      </w:r>
      <w:r w:rsidR="00ED7BC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A04C0B" w:rsidRDefault="00FE5929" w:rsidP="00A04C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929">
        <w:rPr>
          <w:rFonts w:ascii="Times New Roman" w:hAnsi="Times New Roman" w:cs="Times New Roman"/>
          <w:b/>
          <w:bCs/>
          <w:sz w:val="28"/>
          <w:szCs w:val="28"/>
        </w:rPr>
        <w:t>ИСПОЛЬЗОВАНИЕ ЭЛЕМЕНТОВ КЛАСТЕРИЗАЦИИ ПРИ ОПИСАНИИ РЕЗУЛЬТАТОВ МОНИТОРИНГА</w:t>
      </w:r>
    </w:p>
    <w:p w:rsidR="00FE5929" w:rsidRDefault="00FE5929" w:rsidP="00A04C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ED6" w:rsidRPr="0079411D" w:rsidRDefault="007B6ED6" w:rsidP="00A04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11D">
        <w:rPr>
          <w:rFonts w:ascii="Times New Roman" w:hAnsi="Times New Roman" w:cs="Times New Roman"/>
          <w:sz w:val="28"/>
          <w:szCs w:val="28"/>
          <w:shd w:val="clear" w:color="auto" w:fill="FFFFFF"/>
        </w:rPr>
        <w:t>Кластерный анализ (</w:t>
      </w:r>
      <w:proofErr w:type="spellStart"/>
      <w:r w:rsidRPr="0079411D">
        <w:rPr>
          <w:rFonts w:ascii="Times New Roman" w:hAnsi="Times New Roman" w:cs="Times New Roman"/>
          <w:sz w:val="28"/>
          <w:szCs w:val="28"/>
          <w:shd w:val="clear" w:color="auto" w:fill="FFFFFF"/>
        </w:rPr>
        <w:t>clusteranalysis</w:t>
      </w:r>
      <w:proofErr w:type="spellEnd"/>
      <w:r w:rsidRPr="0079411D">
        <w:rPr>
          <w:rFonts w:ascii="Times New Roman" w:hAnsi="Times New Roman" w:cs="Times New Roman"/>
          <w:sz w:val="28"/>
          <w:szCs w:val="28"/>
          <w:shd w:val="clear" w:color="auto" w:fill="FFFFFF"/>
        </w:rPr>
        <w:t>) – совокупность многомерных статистических методов классификации объектов по характеризующим их признакам, разделение совокупности объектов на однородные группы, близкие по определяющим критериям, выделение объектов определенной группы.</w:t>
      </w:r>
    </w:p>
    <w:p w:rsidR="007B6ED6" w:rsidRPr="007B6ED6" w:rsidRDefault="007B6ED6" w:rsidP="00A04C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E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Кластерный анализ</w:t>
      </w:r>
      <w:r w:rsidRPr="007B6ED6">
        <w:rPr>
          <w:rFonts w:ascii="Times New Roman" w:hAnsi="Times New Roman" w:cs="Times New Roman"/>
          <w:sz w:val="28"/>
          <w:szCs w:val="28"/>
        </w:rPr>
        <w:t xml:space="preserve"> предназначен для разбиения исходных данных на поддающиеся интерпретации группы, таким образом, чтобы элементы, входящие в одну группу были максимально «схожи», а элементы из разных групп были максимально «отличными» друг от друга.</w:t>
      </w:r>
    </w:p>
    <w:p w:rsidR="007B6ED6" w:rsidRDefault="007B6ED6" w:rsidP="007B6ED6">
      <w:pPr>
        <w:pStyle w:val="a4"/>
        <w:tabs>
          <w:tab w:val="left" w:pos="1134"/>
        </w:tabs>
        <w:ind w:left="0"/>
        <w:jc w:val="left"/>
        <w:rPr>
          <w:sz w:val="24"/>
          <w:szCs w:val="24"/>
        </w:rPr>
      </w:pPr>
    </w:p>
    <w:p w:rsidR="00E31807" w:rsidRDefault="00E31807" w:rsidP="007B6ED6">
      <w:pPr>
        <w:pStyle w:val="a4"/>
        <w:tabs>
          <w:tab w:val="left" w:pos="1134"/>
        </w:tabs>
        <w:ind w:left="0"/>
        <w:jc w:val="left"/>
        <w:rPr>
          <w:sz w:val="24"/>
          <w:szCs w:val="24"/>
        </w:rPr>
      </w:pPr>
    </w:p>
    <w:p w:rsidR="00E31807" w:rsidRDefault="00F70F43" w:rsidP="007B6ED6">
      <w:pPr>
        <w:pStyle w:val="a4"/>
        <w:tabs>
          <w:tab w:val="left" w:pos="1134"/>
        </w:tabs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1807" w:rsidRDefault="00E31807" w:rsidP="007B6ED6">
      <w:pPr>
        <w:pStyle w:val="a4"/>
        <w:tabs>
          <w:tab w:val="left" w:pos="1134"/>
        </w:tabs>
        <w:ind w:left="0"/>
        <w:jc w:val="left"/>
        <w:rPr>
          <w:sz w:val="24"/>
          <w:szCs w:val="24"/>
        </w:rPr>
      </w:pPr>
    </w:p>
    <w:p w:rsidR="00E31807" w:rsidRDefault="00E31807" w:rsidP="007B6ED6">
      <w:pPr>
        <w:pStyle w:val="a4"/>
        <w:tabs>
          <w:tab w:val="left" w:pos="1134"/>
        </w:tabs>
        <w:ind w:left="0"/>
        <w:jc w:val="left"/>
        <w:rPr>
          <w:sz w:val="24"/>
          <w:szCs w:val="24"/>
        </w:rPr>
      </w:pPr>
    </w:p>
    <w:p w:rsidR="00E31807" w:rsidRDefault="00E31807" w:rsidP="007B6ED6">
      <w:pPr>
        <w:pStyle w:val="a4"/>
        <w:tabs>
          <w:tab w:val="left" w:pos="1134"/>
        </w:tabs>
        <w:ind w:left="0"/>
        <w:jc w:val="left"/>
        <w:rPr>
          <w:sz w:val="24"/>
          <w:szCs w:val="24"/>
        </w:rPr>
      </w:pPr>
    </w:p>
    <w:p w:rsidR="00E31807" w:rsidRDefault="00E31807" w:rsidP="007B6ED6">
      <w:pPr>
        <w:pStyle w:val="a4"/>
        <w:tabs>
          <w:tab w:val="left" w:pos="1134"/>
        </w:tabs>
        <w:ind w:left="0"/>
        <w:jc w:val="left"/>
        <w:rPr>
          <w:sz w:val="24"/>
          <w:szCs w:val="24"/>
        </w:rPr>
      </w:pPr>
    </w:p>
    <w:p w:rsidR="0075585A" w:rsidRPr="0075585A" w:rsidRDefault="0075585A" w:rsidP="00DA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85A" w:rsidRDefault="0075585A" w:rsidP="007941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929" w:rsidRDefault="00FE5929" w:rsidP="0079411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ВЫЯВЛЕНИЕ ФАКТОРОВ, ВЛИЯЮЩИХ НА РЕЗУЛЬТАТЫ МОНИТОРИНГА</w:t>
      </w:r>
    </w:p>
    <w:p w:rsidR="007B6ED6" w:rsidRDefault="007B6ED6" w:rsidP="00A04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404" w:rsidRPr="00CB50AA" w:rsidRDefault="00240B25" w:rsidP="00CB50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На данный момент в Суровикинском муниципальном районе адаптированная основная образовательная программа реализуется в МБДОУ «Березка»</w:t>
      </w:r>
      <w:r w:rsidR="00A77107" w:rsidRPr="00CB50AA">
        <w:rPr>
          <w:rFonts w:ascii="Times New Roman" w:hAnsi="Times New Roman" w:cs="Times New Roman"/>
          <w:sz w:val="28"/>
          <w:szCs w:val="28"/>
        </w:rPr>
        <w:t xml:space="preserve"> - 1 ребенок с ОВЗ</w:t>
      </w:r>
      <w:r w:rsidRPr="00CB50AA">
        <w:rPr>
          <w:rFonts w:ascii="Times New Roman" w:hAnsi="Times New Roman" w:cs="Times New Roman"/>
          <w:sz w:val="28"/>
          <w:szCs w:val="28"/>
        </w:rPr>
        <w:t>, МАДОУ «Непоседа»</w:t>
      </w:r>
      <w:r w:rsidR="00A77107" w:rsidRPr="00CB50AA">
        <w:rPr>
          <w:rFonts w:ascii="Times New Roman" w:hAnsi="Times New Roman" w:cs="Times New Roman"/>
          <w:sz w:val="28"/>
          <w:szCs w:val="28"/>
        </w:rPr>
        <w:t xml:space="preserve"> - 2 ребенка ОВЗ и 2 ребенка инвалида</w:t>
      </w:r>
      <w:r w:rsidRPr="00CB50AA">
        <w:rPr>
          <w:rFonts w:ascii="Times New Roman" w:hAnsi="Times New Roman" w:cs="Times New Roman"/>
          <w:sz w:val="28"/>
          <w:szCs w:val="28"/>
        </w:rPr>
        <w:t xml:space="preserve"> и МБДОУ ««Колокольчик»</w:t>
      </w:r>
      <w:r w:rsidR="00A77107" w:rsidRPr="00CB50AA">
        <w:rPr>
          <w:rFonts w:ascii="Times New Roman" w:hAnsi="Times New Roman" w:cs="Times New Roman"/>
          <w:sz w:val="28"/>
          <w:szCs w:val="28"/>
        </w:rPr>
        <w:t xml:space="preserve"> - 3 ребенка ОВЗ </w:t>
      </w:r>
      <w:r w:rsidR="00B92404" w:rsidRPr="00CB50AA">
        <w:rPr>
          <w:rFonts w:ascii="Times New Roman" w:hAnsi="Times New Roman" w:cs="Times New Roman"/>
          <w:sz w:val="28"/>
          <w:szCs w:val="28"/>
        </w:rPr>
        <w:t>и</w:t>
      </w:r>
      <w:r w:rsidR="00A77107" w:rsidRPr="00CB50AA">
        <w:rPr>
          <w:rFonts w:ascii="Times New Roman" w:hAnsi="Times New Roman" w:cs="Times New Roman"/>
          <w:sz w:val="28"/>
          <w:szCs w:val="28"/>
        </w:rPr>
        <w:t xml:space="preserve"> 1 ребенок инвалид</w:t>
      </w:r>
      <w:r w:rsidRPr="00CB50AA">
        <w:rPr>
          <w:rFonts w:ascii="Times New Roman" w:hAnsi="Times New Roman" w:cs="Times New Roman"/>
          <w:sz w:val="28"/>
          <w:szCs w:val="28"/>
        </w:rPr>
        <w:t xml:space="preserve">. </w:t>
      </w:r>
      <w:r w:rsidR="00A77107" w:rsidRPr="00CB50AA">
        <w:rPr>
          <w:rFonts w:ascii="Times New Roman" w:hAnsi="Times New Roman" w:cs="Times New Roman"/>
          <w:sz w:val="28"/>
          <w:szCs w:val="28"/>
        </w:rPr>
        <w:t xml:space="preserve"> Если считать от общего числа детей с </w:t>
      </w:r>
      <w:r w:rsidR="002C26B3">
        <w:rPr>
          <w:rFonts w:ascii="Times New Roman" w:hAnsi="Times New Roman" w:cs="Times New Roman"/>
          <w:sz w:val="28"/>
          <w:szCs w:val="28"/>
        </w:rPr>
        <w:t>ОВЗ</w:t>
      </w:r>
      <w:r w:rsidR="00A77107" w:rsidRPr="00CB50AA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B92404" w:rsidRPr="00CB50AA">
        <w:rPr>
          <w:rFonts w:ascii="Times New Roman" w:hAnsi="Times New Roman" w:cs="Times New Roman"/>
          <w:sz w:val="28"/>
          <w:szCs w:val="28"/>
        </w:rPr>
        <w:t>,</w:t>
      </w:r>
      <w:r w:rsidR="00A77107" w:rsidRPr="00CB50AA">
        <w:rPr>
          <w:rFonts w:ascii="Times New Roman" w:hAnsi="Times New Roman" w:cs="Times New Roman"/>
          <w:sz w:val="28"/>
          <w:szCs w:val="28"/>
        </w:rPr>
        <w:t xml:space="preserve"> составляет всего 11% детей. Этим можно объяснить, что не во всех садах практикуется адаптированная программа. МАДОУ «Непоседа» испытывает т</w:t>
      </w:r>
      <w:r w:rsidR="002C26B3">
        <w:rPr>
          <w:rFonts w:ascii="Times New Roman" w:hAnsi="Times New Roman" w:cs="Times New Roman"/>
          <w:sz w:val="28"/>
          <w:szCs w:val="28"/>
        </w:rPr>
        <w:t xml:space="preserve">рудности с работой детей ОВЗ </w:t>
      </w:r>
      <w:proofErr w:type="gramStart"/>
      <w:r w:rsidR="002C26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C26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77107" w:rsidRPr="00CB50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7107" w:rsidRPr="00CB50AA">
        <w:rPr>
          <w:rFonts w:ascii="Times New Roman" w:hAnsi="Times New Roman" w:cs="Times New Roman"/>
          <w:sz w:val="28"/>
          <w:szCs w:val="28"/>
        </w:rPr>
        <w:t xml:space="preserve"> недост</w:t>
      </w:r>
      <w:r w:rsidR="00A10ED2" w:rsidRPr="00CB50AA">
        <w:rPr>
          <w:rFonts w:ascii="Times New Roman" w:hAnsi="Times New Roman" w:cs="Times New Roman"/>
          <w:sz w:val="28"/>
          <w:szCs w:val="28"/>
        </w:rPr>
        <w:t>ат</w:t>
      </w:r>
      <w:r w:rsidR="00A77107" w:rsidRPr="00CB50AA">
        <w:rPr>
          <w:rFonts w:ascii="Times New Roman" w:hAnsi="Times New Roman" w:cs="Times New Roman"/>
          <w:sz w:val="28"/>
          <w:szCs w:val="28"/>
        </w:rPr>
        <w:t xml:space="preserve">ка методического обеспечение, </w:t>
      </w:r>
      <w:r w:rsidR="00A10ED2" w:rsidRPr="00CB50AA">
        <w:rPr>
          <w:rFonts w:ascii="Times New Roman" w:hAnsi="Times New Roman" w:cs="Times New Roman"/>
          <w:sz w:val="28"/>
          <w:szCs w:val="28"/>
        </w:rPr>
        <w:t>недостат</w:t>
      </w:r>
      <w:r w:rsidR="00A77107" w:rsidRPr="00CB50AA">
        <w:rPr>
          <w:rFonts w:ascii="Times New Roman" w:hAnsi="Times New Roman" w:cs="Times New Roman"/>
          <w:sz w:val="28"/>
          <w:szCs w:val="28"/>
        </w:rPr>
        <w:t>ка материалов для диагностики и коррекции.</w:t>
      </w:r>
    </w:p>
    <w:p w:rsidR="00B92404" w:rsidRPr="00CB50AA" w:rsidRDefault="00B92404" w:rsidP="00CB50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Так же в Суровикинском муниципальном районе кадровые условия составляет 98%.   Имеются 2 свободные вакансии логопеда и дефектолога.                                Длительное отсутствие кадров может быть связано с удаленностью ДОУ от районного центра. Возможно из-за отсутствия полной ставки логопеда и дефектолога.</w:t>
      </w:r>
    </w:p>
    <w:p w:rsidR="00CB50AA" w:rsidRDefault="00B92404" w:rsidP="00CB50AA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с первой квалификационной категорией и с высшей квалификац</w:t>
      </w:r>
      <w:r w:rsidR="002C26B3">
        <w:rPr>
          <w:rFonts w:ascii="Times New Roman" w:hAnsi="Times New Roman" w:cs="Times New Roman"/>
          <w:sz w:val="28"/>
          <w:szCs w:val="28"/>
        </w:rPr>
        <w:t xml:space="preserve">ионной категорией, в 2021 </w:t>
      </w:r>
      <w:r w:rsidRPr="00CB50AA">
        <w:rPr>
          <w:rFonts w:ascii="Times New Roman" w:hAnsi="Times New Roman" w:cs="Times New Roman"/>
          <w:sz w:val="28"/>
          <w:szCs w:val="28"/>
        </w:rPr>
        <w:t xml:space="preserve"> ниже 17 %,  чем в 2020 - 30%  и  2019 -39 % году.</w:t>
      </w:r>
      <w:r w:rsidR="00CB50AA">
        <w:rPr>
          <w:rFonts w:ascii="Times New Roman" w:hAnsi="Times New Roman" w:cs="Times New Roman"/>
          <w:sz w:val="28"/>
          <w:szCs w:val="28"/>
        </w:rPr>
        <w:t xml:space="preserve"> </w:t>
      </w:r>
      <w:r w:rsidRPr="00CB50AA">
        <w:rPr>
          <w:rFonts w:ascii="Times New Roman" w:hAnsi="Times New Roman" w:cs="Times New Roman"/>
          <w:sz w:val="28"/>
          <w:szCs w:val="28"/>
        </w:rPr>
        <w:t xml:space="preserve">На это может повлиять следующие факторы: возраст педагога,  либо молодой, либо </w:t>
      </w:r>
      <w:proofErr w:type="spellStart"/>
      <w:r w:rsidRPr="00CB50A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B50AA"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="00CB50AA">
        <w:rPr>
          <w:rFonts w:ascii="Times New Roman" w:hAnsi="Times New Roman" w:cs="Times New Roman"/>
          <w:sz w:val="28"/>
          <w:szCs w:val="28"/>
        </w:rPr>
        <w:t xml:space="preserve"> </w:t>
      </w:r>
      <w:r w:rsidR="002C26B3">
        <w:rPr>
          <w:rFonts w:ascii="Times New Roman" w:hAnsi="Times New Roman" w:cs="Times New Roman"/>
          <w:sz w:val="28"/>
          <w:szCs w:val="28"/>
        </w:rPr>
        <w:t>О</w:t>
      </w:r>
      <w:r w:rsidRPr="00CB50AA">
        <w:rPr>
          <w:rFonts w:ascii="Times New Roman" w:hAnsi="Times New Roman" w:cs="Times New Roman"/>
          <w:sz w:val="28"/>
          <w:szCs w:val="28"/>
        </w:rPr>
        <w:t>граничение</w:t>
      </w:r>
      <w:r w:rsidR="002C26B3">
        <w:rPr>
          <w:rFonts w:ascii="Times New Roman" w:hAnsi="Times New Roman" w:cs="Times New Roman"/>
          <w:sz w:val="28"/>
          <w:szCs w:val="28"/>
        </w:rPr>
        <w:t xml:space="preserve"> связанные с распространением пандемии</w:t>
      </w:r>
      <w:r w:rsidRPr="00CB50AA">
        <w:rPr>
          <w:rFonts w:ascii="Times New Roman" w:hAnsi="Times New Roman" w:cs="Times New Roman"/>
          <w:sz w:val="28"/>
          <w:szCs w:val="28"/>
        </w:rPr>
        <w:t>. Невозможность участия в очных муниципальных и региональных мероприятиях (ограничения РОС</w:t>
      </w:r>
      <w:r w:rsidR="00D349B3">
        <w:rPr>
          <w:rFonts w:ascii="Times New Roman" w:hAnsi="Times New Roman" w:cs="Times New Roman"/>
          <w:sz w:val="28"/>
          <w:szCs w:val="28"/>
        </w:rPr>
        <w:t>П</w:t>
      </w:r>
      <w:r w:rsidRPr="00CB50AA">
        <w:rPr>
          <w:rFonts w:ascii="Times New Roman" w:hAnsi="Times New Roman" w:cs="Times New Roman"/>
          <w:sz w:val="28"/>
          <w:szCs w:val="28"/>
        </w:rPr>
        <w:t>О</w:t>
      </w:r>
      <w:r w:rsidR="00D349B3">
        <w:rPr>
          <w:rFonts w:ascii="Times New Roman" w:hAnsi="Times New Roman" w:cs="Times New Roman"/>
          <w:sz w:val="28"/>
          <w:szCs w:val="28"/>
        </w:rPr>
        <w:t>ТРЕБ</w:t>
      </w:r>
      <w:r w:rsidRPr="00CB50AA">
        <w:rPr>
          <w:rFonts w:ascii="Times New Roman" w:hAnsi="Times New Roman" w:cs="Times New Roman"/>
          <w:sz w:val="28"/>
          <w:szCs w:val="28"/>
        </w:rPr>
        <w:t>НАДЗОРА).</w:t>
      </w:r>
      <w:r w:rsidR="00CB50AA">
        <w:rPr>
          <w:rFonts w:ascii="Times New Roman" w:hAnsi="Times New Roman" w:cs="Times New Roman"/>
          <w:sz w:val="28"/>
          <w:szCs w:val="28"/>
        </w:rPr>
        <w:t xml:space="preserve"> </w:t>
      </w:r>
      <w:r w:rsidRPr="00CB50AA">
        <w:rPr>
          <w:rFonts w:ascii="Times New Roman" w:hAnsi="Times New Roman" w:cs="Times New Roman"/>
          <w:sz w:val="28"/>
          <w:szCs w:val="28"/>
        </w:rPr>
        <w:t xml:space="preserve">Неактивность педагогов. </w:t>
      </w:r>
    </w:p>
    <w:p w:rsidR="00CB50AA" w:rsidRDefault="00B92404" w:rsidP="00CB50AA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 xml:space="preserve">Педагоги со стажем менее 1 года в 2021, так же ниже </w:t>
      </w:r>
      <w:proofErr w:type="gramStart"/>
      <w:r w:rsidRPr="00CB50A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B50AA">
        <w:rPr>
          <w:rFonts w:ascii="Times New Roman" w:hAnsi="Times New Roman" w:cs="Times New Roman"/>
          <w:sz w:val="28"/>
          <w:szCs w:val="28"/>
        </w:rPr>
        <w:t xml:space="preserve">% чем в 2020- 7%  и  2019 -7 % году. </w:t>
      </w:r>
      <w:proofErr w:type="gramStart"/>
      <w:r w:rsidRPr="00CB50AA"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Pr="00CB50AA">
        <w:rPr>
          <w:rFonts w:ascii="Times New Roman" w:hAnsi="Times New Roman" w:cs="Times New Roman"/>
          <w:sz w:val="28"/>
          <w:szCs w:val="28"/>
        </w:rPr>
        <w:t xml:space="preserve"> влияющи</w:t>
      </w:r>
      <w:r w:rsidR="00D349B3">
        <w:rPr>
          <w:rFonts w:ascii="Times New Roman" w:hAnsi="Times New Roman" w:cs="Times New Roman"/>
          <w:sz w:val="28"/>
          <w:szCs w:val="28"/>
        </w:rPr>
        <w:t>й</w:t>
      </w:r>
      <w:r w:rsidRPr="00CB50AA">
        <w:rPr>
          <w:rFonts w:ascii="Times New Roman" w:hAnsi="Times New Roman" w:cs="Times New Roman"/>
          <w:sz w:val="28"/>
          <w:szCs w:val="28"/>
        </w:rPr>
        <w:t xml:space="preserve"> на малочисленность молодых педагогов может служить удаленность ДОО от областного центра.</w:t>
      </w:r>
    </w:p>
    <w:p w:rsidR="00CB50AA" w:rsidRDefault="00B92404" w:rsidP="00CB50AA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Предметно-пространственная среда ДОО. В детских садах МБДОУ «Солнышко», МКОУ «</w:t>
      </w:r>
      <w:proofErr w:type="spellStart"/>
      <w:r w:rsidRPr="00CB50AA">
        <w:rPr>
          <w:rFonts w:ascii="Times New Roman" w:hAnsi="Times New Roman" w:cs="Times New Roman"/>
          <w:sz w:val="28"/>
          <w:szCs w:val="28"/>
        </w:rPr>
        <w:t>Лобакинская</w:t>
      </w:r>
      <w:proofErr w:type="spellEnd"/>
      <w:r w:rsidRPr="00CB50AA">
        <w:rPr>
          <w:rFonts w:ascii="Times New Roman" w:hAnsi="Times New Roman" w:cs="Times New Roman"/>
          <w:sz w:val="28"/>
          <w:szCs w:val="28"/>
        </w:rPr>
        <w:t xml:space="preserve"> СОШ» группа ДОУ, МКОУ «</w:t>
      </w:r>
      <w:proofErr w:type="spellStart"/>
      <w:r w:rsidRPr="00CB50AA">
        <w:rPr>
          <w:rFonts w:ascii="Times New Roman" w:hAnsi="Times New Roman" w:cs="Times New Roman"/>
          <w:sz w:val="28"/>
          <w:szCs w:val="28"/>
        </w:rPr>
        <w:t>Новомаксимовская</w:t>
      </w:r>
      <w:proofErr w:type="spellEnd"/>
      <w:r w:rsidRPr="00CB50AA">
        <w:rPr>
          <w:rFonts w:ascii="Times New Roman" w:hAnsi="Times New Roman" w:cs="Times New Roman"/>
          <w:sz w:val="28"/>
          <w:szCs w:val="28"/>
        </w:rPr>
        <w:t xml:space="preserve"> СОШ» группа ДОУ в них отсутствует музыкальный зал и спортивный зал. Это связано с недостаточной площадью пришкольной группы. Поэтому показатель подтвержден не во всех организациях.</w:t>
      </w:r>
    </w:p>
    <w:p w:rsidR="00CA2037" w:rsidRPr="00CA2037" w:rsidRDefault="00CA2037" w:rsidP="00CA2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37"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образовательными услугами. </w:t>
      </w:r>
    </w:p>
    <w:p w:rsidR="00CA2037" w:rsidRPr="00CA2037" w:rsidRDefault="00CA2037" w:rsidP="00CA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37">
        <w:rPr>
          <w:rFonts w:ascii="Times New Roman" w:hAnsi="Times New Roman" w:cs="Times New Roman"/>
          <w:sz w:val="28"/>
          <w:szCs w:val="28"/>
        </w:rPr>
        <w:t xml:space="preserve">В МАДОУ «Непоседа»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CA2037">
        <w:rPr>
          <w:rFonts w:ascii="Times New Roman" w:hAnsi="Times New Roman" w:cs="Times New Roman"/>
          <w:sz w:val="28"/>
          <w:szCs w:val="28"/>
        </w:rPr>
        <w:t xml:space="preserve"> удовлетворенность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услугами не подтвердился</w:t>
      </w:r>
      <w:r w:rsidRPr="00CA2037">
        <w:rPr>
          <w:rFonts w:ascii="Times New Roman" w:hAnsi="Times New Roman" w:cs="Times New Roman"/>
          <w:sz w:val="28"/>
          <w:szCs w:val="28"/>
        </w:rPr>
        <w:t>. Это связано с тем, что</w:t>
      </w:r>
    </w:p>
    <w:p w:rsidR="00CA2037" w:rsidRDefault="00CA2037" w:rsidP="00CA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37">
        <w:rPr>
          <w:rFonts w:ascii="Times New Roman" w:hAnsi="Times New Roman" w:cs="Times New Roman"/>
          <w:sz w:val="28"/>
          <w:szCs w:val="28"/>
        </w:rPr>
        <w:t>учреждение новое</w:t>
      </w:r>
      <w:r>
        <w:rPr>
          <w:rFonts w:ascii="Times New Roman" w:hAnsi="Times New Roman" w:cs="Times New Roman"/>
          <w:sz w:val="28"/>
          <w:szCs w:val="28"/>
        </w:rPr>
        <w:t>, опрос родителей еще не проводился</w:t>
      </w:r>
      <w:r w:rsidRPr="00CA2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037" w:rsidRDefault="00CA2037" w:rsidP="00CA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04" w:rsidRPr="00CB50AA" w:rsidRDefault="00B92404" w:rsidP="00CB50AA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В ходе анализа результатов выяснили, что мероприятия по сохранению и укреплению здоровья не дали положительную динамику по показателю заболеваемости "пропущено дней по болезни одним ребенком в год" за три последних года. В МАДОУ «Непоседа» мероприятия проводятся, но оценить динамику не представилось, так как сад недавно начал функционировать. В МКОУ «</w:t>
      </w:r>
      <w:proofErr w:type="spellStart"/>
      <w:r w:rsidRPr="00CB50AA">
        <w:rPr>
          <w:rFonts w:ascii="Times New Roman" w:hAnsi="Times New Roman" w:cs="Times New Roman"/>
          <w:sz w:val="28"/>
          <w:szCs w:val="28"/>
        </w:rPr>
        <w:t>Новомаксимовская</w:t>
      </w:r>
      <w:proofErr w:type="spellEnd"/>
      <w:r w:rsidRPr="00CB50AA">
        <w:rPr>
          <w:rFonts w:ascii="Times New Roman" w:hAnsi="Times New Roman" w:cs="Times New Roman"/>
          <w:sz w:val="28"/>
          <w:szCs w:val="28"/>
        </w:rPr>
        <w:t xml:space="preserve"> СОШ» группа ДОУ и в МБДОУ «Колокольчик» показатель не подтвердился, они не наблюдают положительной динамики по показателю заболеваемости. </w:t>
      </w:r>
      <w:proofErr w:type="gramStart"/>
      <w:r w:rsidRPr="00CB50AA"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Pr="00CB50AA">
        <w:rPr>
          <w:rFonts w:ascii="Times New Roman" w:hAnsi="Times New Roman" w:cs="Times New Roman"/>
          <w:sz w:val="28"/>
          <w:szCs w:val="28"/>
        </w:rPr>
        <w:t xml:space="preserve"> влияющи</w:t>
      </w:r>
      <w:r w:rsidR="00D349B3">
        <w:rPr>
          <w:rFonts w:ascii="Times New Roman" w:hAnsi="Times New Roman" w:cs="Times New Roman"/>
          <w:sz w:val="28"/>
          <w:szCs w:val="28"/>
        </w:rPr>
        <w:t>й</w:t>
      </w:r>
      <w:r w:rsidRPr="00CB50AA">
        <w:rPr>
          <w:rFonts w:ascii="Times New Roman" w:hAnsi="Times New Roman" w:cs="Times New Roman"/>
          <w:sz w:val="28"/>
          <w:szCs w:val="28"/>
        </w:rPr>
        <w:t xml:space="preserve"> на  показатели заболеваемости может быть сложившейся </w:t>
      </w:r>
      <w:proofErr w:type="spellStart"/>
      <w:r w:rsidRPr="00CB50AA">
        <w:rPr>
          <w:rFonts w:ascii="Times New Roman" w:hAnsi="Times New Roman" w:cs="Times New Roman"/>
          <w:sz w:val="28"/>
          <w:szCs w:val="28"/>
        </w:rPr>
        <w:t>санэпидобстановкая</w:t>
      </w:r>
      <w:proofErr w:type="spellEnd"/>
      <w:r w:rsidRPr="00CB50AA">
        <w:rPr>
          <w:rFonts w:ascii="Times New Roman" w:hAnsi="Times New Roman" w:cs="Times New Roman"/>
          <w:sz w:val="28"/>
          <w:szCs w:val="28"/>
        </w:rPr>
        <w:t xml:space="preserve">  обстановка. </w:t>
      </w:r>
    </w:p>
    <w:p w:rsidR="00B92404" w:rsidRPr="00CB50AA" w:rsidRDefault="00B92404" w:rsidP="00CB5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D2" w:rsidRPr="00CB50AA" w:rsidRDefault="00A10ED2" w:rsidP="00CB5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D2" w:rsidRPr="00CB50AA" w:rsidRDefault="00A10ED2" w:rsidP="00CB5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25" w:rsidRPr="00CB50AA" w:rsidRDefault="00240B25" w:rsidP="00CB5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25" w:rsidRPr="00CB50AA" w:rsidRDefault="00240B25" w:rsidP="00CB5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25" w:rsidRPr="00CB50AA" w:rsidRDefault="00240B25" w:rsidP="00CB5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25" w:rsidRPr="00CB50AA" w:rsidRDefault="00240B25" w:rsidP="00CB5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5A" w:rsidRPr="00CB50AA" w:rsidRDefault="0075585A" w:rsidP="00CB50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85A" w:rsidRPr="00CB50AA" w:rsidSect="00A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65E2"/>
    <w:multiLevelType w:val="multilevel"/>
    <w:tmpl w:val="D31C83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734715"/>
    <w:multiLevelType w:val="multilevel"/>
    <w:tmpl w:val="71983F9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2525DF"/>
    <w:multiLevelType w:val="multilevel"/>
    <w:tmpl w:val="6F301CFC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 w:hint="default"/>
        <w:b w:val="0"/>
      </w:rPr>
    </w:lvl>
  </w:abstractNum>
  <w:abstractNum w:abstractNumId="3">
    <w:nsid w:val="7C7A2E23"/>
    <w:multiLevelType w:val="multilevel"/>
    <w:tmpl w:val="5E30EF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eastAsiaTheme="minorHAnsi" w:hint="default"/>
        <w:b w:val="0"/>
        <w:i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eastAsiaTheme="minorHAnsi" w:hint="default"/>
        <w:b w:val="0"/>
        <w:i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70" w:hanging="750"/>
      </w:pPr>
      <w:rPr>
        <w:rFonts w:eastAsiaTheme="minorHAnsi" w:hint="default"/>
        <w:b w:val="0"/>
        <w:i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b w:val="0"/>
        <w:i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b w:val="0"/>
        <w:i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b w:val="0"/>
        <w:i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b w:val="0"/>
        <w:i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b w:val="0"/>
        <w:i/>
        <w:color w:val="auto"/>
        <w:sz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BC"/>
    <w:rsid w:val="00057198"/>
    <w:rsid w:val="00080CAB"/>
    <w:rsid w:val="00096D9A"/>
    <w:rsid w:val="000A2F8D"/>
    <w:rsid w:val="000C189C"/>
    <w:rsid w:val="000D3100"/>
    <w:rsid w:val="000F37FF"/>
    <w:rsid w:val="001059A1"/>
    <w:rsid w:val="00181628"/>
    <w:rsid w:val="001F02E8"/>
    <w:rsid w:val="00240B25"/>
    <w:rsid w:val="002618BD"/>
    <w:rsid w:val="00297AA7"/>
    <w:rsid w:val="002A39E1"/>
    <w:rsid w:val="002B752A"/>
    <w:rsid w:val="002C26B3"/>
    <w:rsid w:val="002D6E86"/>
    <w:rsid w:val="00302003"/>
    <w:rsid w:val="00356211"/>
    <w:rsid w:val="003A7DCE"/>
    <w:rsid w:val="00401A8A"/>
    <w:rsid w:val="0041456D"/>
    <w:rsid w:val="0043762F"/>
    <w:rsid w:val="0047623E"/>
    <w:rsid w:val="004979ED"/>
    <w:rsid w:val="004C522A"/>
    <w:rsid w:val="004D585A"/>
    <w:rsid w:val="004E2258"/>
    <w:rsid w:val="004F1E5B"/>
    <w:rsid w:val="0052501F"/>
    <w:rsid w:val="005277B9"/>
    <w:rsid w:val="005679DE"/>
    <w:rsid w:val="00591AEF"/>
    <w:rsid w:val="005D7E55"/>
    <w:rsid w:val="005E06E0"/>
    <w:rsid w:val="005E7A85"/>
    <w:rsid w:val="005F19AD"/>
    <w:rsid w:val="00611E54"/>
    <w:rsid w:val="006B5F49"/>
    <w:rsid w:val="006E76F9"/>
    <w:rsid w:val="00701FF1"/>
    <w:rsid w:val="00717E5E"/>
    <w:rsid w:val="007261F7"/>
    <w:rsid w:val="00726579"/>
    <w:rsid w:val="0075585A"/>
    <w:rsid w:val="0076524C"/>
    <w:rsid w:val="00766B00"/>
    <w:rsid w:val="0079411D"/>
    <w:rsid w:val="007B6ED6"/>
    <w:rsid w:val="007C66C7"/>
    <w:rsid w:val="007E7CA2"/>
    <w:rsid w:val="007F4F75"/>
    <w:rsid w:val="00800C3A"/>
    <w:rsid w:val="00836A5D"/>
    <w:rsid w:val="0086329C"/>
    <w:rsid w:val="008867D5"/>
    <w:rsid w:val="00913355"/>
    <w:rsid w:val="009402C5"/>
    <w:rsid w:val="00974435"/>
    <w:rsid w:val="009F7900"/>
    <w:rsid w:val="00A04C0B"/>
    <w:rsid w:val="00A10ED2"/>
    <w:rsid w:val="00A236C4"/>
    <w:rsid w:val="00A31C0A"/>
    <w:rsid w:val="00A77107"/>
    <w:rsid w:val="00AA0F7E"/>
    <w:rsid w:val="00AC04AC"/>
    <w:rsid w:val="00AD7297"/>
    <w:rsid w:val="00AE781C"/>
    <w:rsid w:val="00B0041D"/>
    <w:rsid w:val="00B71FB6"/>
    <w:rsid w:val="00B92404"/>
    <w:rsid w:val="00BC10D9"/>
    <w:rsid w:val="00BE05B4"/>
    <w:rsid w:val="00C920F8"/>
    <w:rsid w:val="00CA2037"/>
    <w:rsid w:val="00CB50AA"/>
    <w:rsid w:val="00CD1C5D"/>
    <w:rsid w:val="00D057B5"/>
    <w:rsid w:val="00D349B3"/>
    <w:rsid w:val="00D823BC"/>
    <w:rsid w:val="00D84D1F"/>
    <w:rsid w:val="00DA5769"/>
    <w:rsid w:val="00DD34E1"/>
    <w:rsid w:val="00DE581C"/>
    <w:rsid w:val="00DF4E99"/>
    <w:rsid w:val="00E31807"/>
    <w:rsid w:val="00E50E81"/>
    <w:rsid w:val="00E53892"/>
    <w:rsid w:val="00E7524D"/>
    <w:rsid w:val="00E9161A"/>
    <w:rsid w:val="00ED7BC0"/>
    <w:rsid w:val="00F0753E"/>
    <w:rsid w:val="00F70F43"/>
    <w:rsid w:val="00F809A2"/>
    <w:rsid w:val="00FA1AD1"/>
    <w:rsid w:val="00FB18BE"/>
    <w:rsid w:val="00FD5D33"/>
    <w:rsid w:val="00FE5929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50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50E8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01FF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B6ED6"/>
    <w:pPr>
      <w:widowControl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B6ED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6E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ED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TableNormal"/>
    <w:uiPriority w:val="59"/>
    <w:rsid w:val="00836A5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36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sgo.volganet.ru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с первой квалификационной категорией</c:v>
                </c:pt>
                <c:pt idx="1">
                  <c:v>с высшей квалификационной категорией</c:v>
                </c:pt>
                <c:pt idx="2">
                  <c:v>прошедших курсы повышения квалификации</c:v>
                </c:pt>
                <c:pt idx="3">
                  <c:v>с высшим образованием</c:v>
                </c:pt>
                <c:pt idx="4">
                  <c:v>со стажем работы менее 1 года</c:v>
                </c:pt>
                <c:pt idx="5">
                  <c:v>со стажем работы менее 3 лет</c:v>
                </c:pt>
                <c:pt idx="6">
                  <c:v>Педагоги до 35 лет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0.39000000000000068</c:v>
                </c:pt>
                <c:pt idx="1">
                  <c:v>0.17</c:v>
                </c:pt>
                <c:pt idx="2">
                  <c:v>0.92</c:v>
                </c:pt>
                <c:pt idx="3">
                  <c:v>0.52</c:v>
                </c:pt>
                <c:pt idx="4">
                  <c:v>3.0000000000000044E-2</c:v>
                </c:pt>
                <c:pt idx="5">
                  <c:v>0.12000000000000002</c:v>
                </c:pt>
                <c:pt idx="6">
                  <c:v>0.33000000000000085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с первой квалификационной категорией</c:v>
                </c:pt>
                <c:pt idx="1">
                  <c:v>с высшей квалификационной категорией</c:v>
                </c:pt>
                <c:pt idx="2">
                  <c:v>прошедших курсы повышения квалификации</c:v>
                </c:pt>
                <c:pt idx="3">
                  <c:v>с высшим образованием</c:v>
                </c:pt>
                <c:pt idx="4">
                  <c:v>со стажем работы менее 1 года</c:v>
                </c:pt>
                <c:pt idx="5">
                  <c:v>со стажем работы менее 3 лет</c:v>
                </c:pt>
                <c:pt idx="6">
                  <c:v>Педагоги до 35 лет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0.30000000000000032</c:v>
                </c:pt>
                <c:pt idx="1">
                  <c:v>0.13</c:v>
                </c:pt>
                <c:pt idx="2">
                  <c:v>0.84000000000000064</c:v>
                </c:pt>
                <c:pt idx="3">
                  <c:v>0.42000000000000032</c:v>
                </c:pt>
                <c:pt idx="4">
                  <c:v>7.0000000000000034E-2</c:v>
                </c:pt>
                <c:pt idx="5">
                  <c:v>6.0000000000000102E-2</c:v>
                </c:pt>
                <c:pt idx="6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с первой квалификационной категорией</c:v>
                </c:pt>
                <c:pt idx="1">
                  <c:v>с высшей квалификационной категорией</c:v>
                </c:pt>
                <c:pt idx="2">
                  <c:v>прошедших курсы повышения квалификации</c:v>
                </c:pt>
                <c:pt idx="3">
                  <c:v>с высшим образованием</c:v>
                </c:pt>
                <c:pt idx="4">
                  <c:v>со стажем работы менее 1 года</c:v>
                </c:pt>
                <c:pt idx="5">
                  <c:v>со стажем работы менее 3 лет</c:v>
                </c:pt>
                <c:pt idx="6">
                  <c:v>Педагоги до 35 лет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0.17</c:v>
                </c:pt>
                <c:pt idx="1">
                  <c:v>0.1</c:v>
                </c:pt>
                <c:pt idx="2">
                  <c:v>0.60000000000000064</c:v>
                </c:pt>
                <c:pt idx="3">
                  <c:v>0.43000000000000038</c:v>
                </c:pt>
                <c:pt idx="4">
                  <c:v>3.0000000000000044E-2</c:v>
                </c:pt>
                <c:pt idx="5">
                  <c:v>0.13</c:v>
                </c:pt>
                <c:pt idx="6">
                  <c:v>0.31000000000000061</c:v>
                </c:pt>
              </c:numCache>
            </c:numRef>
          </c:val>
        </c:ser>
        <c:marker val="1"/>
        <c:axId val="141533568"/>
        <c:axId val="141535104"/>
      </c:lineChart>
      <c:catAx>
        <c:axId val="141533568"/>
        <c:scaling>
          <c:orientation val="minMax"/>
        </c:scaling>
        <c:axPos val="b"/>
        <c:tickLblPos val="nextTo"/>
        <c:crossAx val="141535104"/>
        <c:crosses val="autoZero"/>
        <c:auto val="1"/>
        <c:lblAlgn val="ctr"/>
        <c:lblOffset val="100"/>
      </c:catAx>
      <c:valAx>
        <c:axId val="141535104"/>
        <c:scaling>
          <c:orientation val="minMax"/>
        </c:scaling>
        <c:axPos val="l"/>
        <c:majorGridlines/>
        <c:numFmt formatCode="0%" sourceLinked="1"/>
        <c:tickLblPos val="nextTo"/>
        <c:crossAx val="141533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15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О.С. Сергеевна</dc:creator>
  <cp:keywords/>
  <dc:description/>
  <cp:lastModifiedBy>Семикина</cp:lastModifiedBy>
  <cp:revision>32</cp:revision>
  <cp:lastPrinted>2022-02-28T08:21:00Z</cp:lastPrinted>
  <dcterms:created xsi:type="dcterms:W3CDTF">2022-02-09T06:59:00Z</dcterms:created>
  <dcterms:modified xsi:type="dcterms:W3CDTF">2022-03-01T11:04:00Z</dcterms:modified>
</cp:coreProperties>
</file>