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BC" w:rsidRPr="00B46541" w:rsidRDefault="005F3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541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541" w:rsidRPr="00B4654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752BC" w:rsidRPr="00B46541" w:rsidRDefault="00B46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46541">
        <w:rPr>
          <w:rFonts w:ascii="Times New Roman" w:hAnsi="Times New Roman" w:cs="Times New Roman"/>
          <w:b w:val="0"/>
          <w:sz w:val="28"/>
          <w:szCs w:val="28"/>
        </w:rPr>
        <w:t xml:space="preserve"> согласовании и утверждении уставов казачьих обществ на территории Суровикинского муниципального района Волгоградской области </w:t>
      </w:r>
    </w:p>
    <w:p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A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6541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4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3.2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3.5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</w:t>
      </w:r>
      <w:r w:rsidR="004208EC"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632 </w:t>
      </w:r>
      <w:r w:rsidR="004208EC">
        <w:rPr>
          <w:rFonts w:ascii="Times New Roman" w:hAnsi="Times New Roman" w:cs="Times New Roman"/>
          <w:sz w:val="28"/>
          <w:szCs w:val="28"/>
        </w:rPr>
        <w:t>«</w:t>
      </w:r>
      <w:r w:rsidRPr="00B46541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4208EC">
        <w:rPr>
          <w:rFonts w:ascii="Times New Roman" w:hAnsi="Times New Roman" w:cs="Times New Roman"/>
          <w:sz w:val="28"/>
          <w:szCs w:val="28"/>
        </w:rPr>
        <w:t>«</w:t>
      </w:r>
      <w:r w:rsidRPr="00B46541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4208EC">
        <w:rPr>
          <w:rFonts w:ascii="Times New Roman" w:hAnsi="Times New Roman" w:cs="Times New Roman"/>
          <w:sz w:val="28"/>
          <w:szCs w:val="28"/>
        </w:rPr>
        <w:t>»</w:t>
      </w:r>
      <w:r w:rsidRPr="00B46541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="004208EC">
        <w:rPr>
          <w:rFonts w:ascii="Times New Roman" w:hAnsi="Times New Roman" w:cs="Times New Roman"/>
          <w:sz w:val="28"/>
          <w:szCs w:val="28"/>
        </w:rPr>
        <w:t>»</w:t>
      </w:r>
      <w:r w:rsidRPr="00B46541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4208EC"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25, ст. 1429;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54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2003, </w:t>
      </w:r>
      <w:r w:rsidR="004208EC"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9, ст. 851; 2019, </w:t>
      </w:r>
      <w:r w:rsidR="004208EC"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 w:rsidR="00B1796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31"/>
      <w:bookmarkEnd w:id="0"/>
      <w:proofErr w:type="gramEnd"/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2. Уставы хуторских, станичных, городских казачьих обществ, создаваемых (действующих) на территориях городск</w:t>
      </w:r>
      <w:r w:rsidR="00B1796A"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="00B1796A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>, согласовываются с атаманом районного (юртового) либо окружного (</w:t>
      </w:r>
      <w:proofErr w:type="spellStart"/>
      <w:r w:rsidRPr="00B46541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B46541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B179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6541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 сельских поселений, входящих в состав </w:t>
      </w:r>
      <w:r w:rsidR="00B1796A">
        <w:rPr>
          <w:rFonts w:ascii="Times New Roman" w:hAnsi="Times New Roman" w:cs="Times New Roman"/>
          <w:sz w:val="28"/>
          <w:szCs w:val="28"/>
        </w:rPr>
        <w:t>Суровикинского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796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>, согласовываются с главами соответствующих  сельских поселений, а также с атаманом районного (юртового) либо окружного (</w:t>
      </w:r>
      <w:proofErr w:type="spellStart"/>
      <w:r w:rsidRPr="00B46541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B46541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B46541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B1796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общества).</w:t>
      </w:r>
    </w:p>
    <w:p w:rsidR="00A752BC" w:rsidRPr="00B46541" w:rsidRDefault="00B1796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Уставы районных (юртовых) казачьих обществ, создаваемых (действующих) на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="005F3ECE" w:rsidRPr="00B4654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Волгоградской области</w:t>
      </w:r>
      <w:r w:rsidR="005F3ECE" w:rsidRPr="00B46541">
        <w:rPr>
          <w:rFonts w:ascii="Times New Roman" w:hAnsi="Times New Roman" w:cs="Times New Roman"/>
          <w:sz w:val="28"/>
          <w:szCs w:val="28"/>
        </w:rPr>
        <w:t>, согласовываются с атаманом окружного (</w:t>
      </w:r>
      <w:proofErr w:type="spellStart"/>
      <w:r w:rsidR="005F3ECE" w:rsidRPr="00B46541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5F3ECE" w:rsidRPr="00B46541">
        <w:rPr>
          <w:rFonts w:ascii="Times New Roman" w:hAnsi="Times New Roman" w:cs="Times New Roman"/>
          <w:sz w:val="28"/>
          <w:szCs w:val="28"/>
        </w:rPr>
        <w:t>) казачьего общества (если окружное (</w:t>
      </w:r>
      <w:proofErr w:type="spellStart"/>
      <w:proofErr w:type="gramStart"/>
      <w:r w:rsidR="005F3ECE" w:rsidRPr="00B46541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5F3ECE" w:rsidRPr="00B4654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F3ECE" w:rsidRPr="00B46541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5F3ECE" w:rsidRPr="00B46541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6. Согласование уставов казачьих обществ осуществляется после: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752BC" w:rsidRPr="00B46541" w:rsidRDefault="00BC2377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</w:t>
      </w:r>
      <w:r w:rsidR="005F3ECE" w:rsidRPr="00B46541">
        <w:rPr>
          <w:rFonts w:ascii="Times New Roman" w:hAnsi="Times New Roman" w:cs="Times New Roman"/>
          <w:sz w:val="28"/>
          <w:szCs w:val="28"/>
        </w:rPr>
        <w:lastRenderedPageBreak/>
        <w:t xml:space="preserve">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</w:t>
      </w:r>
      <w:r w:rsidR="00BC2377"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32, ст. 3301; 2019,</w:t>
      </w:r>
      <w:r w:rsidR="00BC2377">
        <w:rPr>
          <w:rFonts w:ascii="Times New Roman" w:hAnsi="Times New Roman" w:cs="Times New Roman"/>
          <w:sz w:val="28"/>
          <w:szCs w:val="28"/>
        </w:rPr>
        <w:t>№</w:t>
      </w:r>
      <w:r w:rsidRPr="00B46541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A752BC" w:rsidRPr="00B46541" w:rsidRDefault="00BC2377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ECE" w:rsidRPr="00B46541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A752BC" w:rsidRPr="00B46541" w:rsidRDefault="00BC2377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BC2377">
        <w:rPr>
          <w:rFonts w:ascii="Times New Roman" w:hAnsi="Times New Roman" w:cs="Times New Roman"/>
          <w:sz w:val="28"/>
          <w:szCs w:val="28"/>
        </w:rPr>
        <w:t>0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BC2377" w:rsidRPr="00BC2377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BC2377"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в месте, предназначенном для прошивки.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BC2377">
        <w:rPr>
          <w:rFonts w:ascii="Times New Roman" w:hAnsi="Times New Roman" w:cs="Times New Roman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BC2377">
        <w:rPr>
          <w:rFonts w:ascii="Times New Roman" w:hAnsi="Times New Roman" w:cs="Times New Roman"/>
          <w:sz w:val="28"/>
          <w:szCs w:val="28"/>
        </w:rPr>
        <w:t>2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="00BC2377" w:rsidRPr="00BC2377">
        <w:rPr>
          <w:rFonts w:ascii="Times New Roman" w:hAnsi="Times New Roman" w:cs="Times New Roman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BC2377">
        <w:rPr>
          <w:rFonts w:ascii="Times New Roman" w:hAnsi="Times New Roman" w:cs="Times New Roman"/>
          <w:sz w:val="28"/>
          <w:szCs w:val="28"/>
        </w:rPr>
        <w:t>3</w:t>
      </w:r>
      <w:r w:rsidRPr="00B46541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995193"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995193">
        <w:rPr>
          <w:rFonts w:ascii="Times New Roman" w:hAnsi="Times New Roman" w:cs="Times New Roman"/>
          <w:sz w:val="28"/>
          <w:szCs w:val="28"/>
        </w:rPr>
        <w:t>5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C304A" w:rsidRPr="00CC304A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B46541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5F3ECE" w:rsidRPr="00B46541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C304A" w:rsidRPr="00CC304A"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1</w:t>
      </w:r>
      <w:r w:rsidR="00CC304A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C304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C304A" w:rsidRPr="00CC304A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CC304A"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lastRenderedPageBreak/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C304A" w:rsidRPr="00CC304A">
        <w:rPr>
          <w:rFonts w:ascii="Times New Roman" w:hAnsi="Times New Roman" w:cs="Times New Roman"/>
          <w:sz w:val="28"/>
          <w:szCs w:val="28"/>
        </w:rPr>
        <w:t>7</w:t>
      </w:r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CC304A"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>
        <w:r w:rsidR="00CC304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C304A" w:rsidRPr="00CC304A">
        <w:rPr>
          <w:rFonts w:ascii="Times New Roman" w:hAnsi="Times New Roman" w:cs="Times New Roman"/>
          <w:sz w:val="28"/>
          <w:szCs w:val="28"/>
        </w:rPr>
        <w:t>9</w:t>
      </w:r>
      <w:r w:rsidRPr="00CC304A">
        <w:rPr>
          <w:rFonts w:ascii="Times New Roman" w:hAnsi="Times New Roman" w:cs="Times New Roman"/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 xml:space="preserve">- </w:t>
      </w:r>
      <w:r w:rsidR="00CC304A">
        <w:rPr>
          <w:rFonts w:ascii="Times New Roman" w:hAnsi="Times New Roman" w:cs="Times New Roman"/>
          <w:sz w:val="28"/>
          <w:szCs w:val="28"/>
        </w:rPr>
        <w:t>16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CC304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CC304A">
        <w:rPr>
          <w:rFonts w:ascii="Times New Roman" w:hAnsi="Times New Roman" w:cs="Times New Roman"/>
          <w:sz w:val="28"/>
          <w:szCs w:val="28"/>
        </w:rPr>
        <w:t>8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C304A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>
        <w:rPr>
          <w:rFonts w:ascii="Times New Roman" w:hAnsi="Times New Roman" w:cs="Times New Roman"/>
          <w:sz w:val="28"/>
          <w:szCs w:val="28"/>
        </w:rPr>
        <w:t>18</w:t>
      </w:r>
      <w:r w:rsidR="005F3ECE" w:rsidRPr="00B46541">
        <w:rPr>
          <w:rFonts w:ascii="Times New Roman" w:hAnsi="Times New Roman" w:cs="Times New Roman"/>
          <w:sz w:val="28"/>
          <w:szCs w:val="28"/>
        </w:rPr>
        <w:t>. Уставы хуторских, станичных, городских казачьих обществ, создаваемых (действующих) на территориях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F3ECE" w:rsidRPr="00B46541">
        <w:rPr>
          <w:rFonts w:ascii="Times New Roman" w:hAnsi="Times New Roman" w:cs="Times New Roman"/>
          <w:sz w:val="28"/>
          <w:szCs w:val="28"/>
        </w:rPr>
        <w:t>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утверждаются главами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F3ECE" w:rsidRPr="00B46541">
        <w:rPr>
          <w:rFonts w:ascii="Times New Roman" w:hAnsi="Times New Roman" w:cs="Times New Roman"/>
          <w:sz w:val="28"/>
          <w:szCs w:val="28"/>
        </w:rPr>
        <w:t>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области. </w:t>
      </w:r>
    </w:p>
    <w:p w:rsidR="00A752BC" w:rsidRPr="00B46541" w:rsidRDefault="00492AD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Уставы хуторских, станичных, городских казачьих обществ, создаваемых (действующих) на территориях двух и более 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="005F3ECE" w:rsidRPr="00B465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F3ECE" w:rsidRPr="00B46541">
        <w:rPr>
          <w:rFonts w:ascii="Times New Roman" w:hAnsi="Times New Roman" w:cs="Times New Roman"/>
          <w:sz w:val="28"/>
          <w:szCs w:val="28"/>
        </w:rPr>
        <w:t>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2</w:t>
      </w:r>
      <w:r w:rsidR="00492ADA">
        <w:rPr>
          <w:rFonts w:ascii="Times New Roman" w:hAnsi="Times New Roman" w:cs="Times New Roman"/>
          <w:sz w:val="28"/>
          <w:szCs w:val="28"/>
        </w:rPr>
        <w:t>0</w:t>
      </w:r>
      <w:r w:rsidRPr="00B46541">
        <w:rPr>
          <w:rFonts w:ascii="Times New Roman" w:hAnsi="Times New Roman" w:cs="Times New Roman"/>
          <w:sz w:val="28"/>
          <w:szCs w:val="28"/>
        </w:rPr>
        <w:t>. Уставы районных (юртовых) казачьих обществ, создаваемых (действующих) на территори</w:t>
      </w:r>
      <w:r w:rsidR="00492ADA">
        <w:rPr>
          <w:rFonts w:ascii="Times New Roman" w:hAnsi="Times New Roman" w:cs="Times New Roman"/>
          <w:sz w:val="28"/>
          <w:szCs w:val="28"/>
        </w:rPr>
        <w:t>и Суровикинского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2ADA"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2ADA">
        <w:rPr>
          <w:rFonts w:ascii="Times New Roman" w:hAnsi="Times New Roman" w:cs="Times New Roman"/>
          <w:sz w:val="28"/>
          <w:szCs w:val="28"/>
        </w:rPr>
        <w:t>а 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>, утверждаются глав</w:t>
      </w:r>
      <w:r w:rsidR="00492ADA">
        <w:rPr>
          <w:rFonts w:ascii="Times New Roman" w:hAnsi="Times New Roman" w:cs="Times New Roman"/>
          <w:sz w:val="28"/>
          <w:szCs w:val="28"/>
        </w:rPr>
        <w:t>ой Суровикинского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2ADA">
        <w:rPr>
          <w:rFonts w:ascii="Times New Roman" w:hAnsi="Times New Roman" w:cs="Times New Roman"/>
          <w:sz w:val="28"/>
          <w:szCs w:val="28"/>
        </w:rPr>
        <w:t>ого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2ADA">
        <w:rPr>
          <w:rFonts w:ascii="Times New Roman" w:hAnsi="Times New Roman" w:cs="Times New Roman"/>
          <w:sz w:val="28"/>
          <w:szCs w:val="28"/>
        </w:rPr>
        <w:t>а 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>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2</w:t>
      </w:r>
      <w:r w:rsidR="00492ADA">
        <w:rPr>
          <w:rFonts w:ascii="Times New Roman" w:hAnsi="Times New Roman" w:cs="Times New Roman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 xml:space="preserve">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</w:t>
      </w:r>
      <w:r w:rsidR="00492AD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46541">
        <w:rPr>
          <w:rFonts w:ascii="Times New Roman" w:hAnsi="Times New Roman" w:cs="Times New Roman"/>
          <w:sz w:val="28"/>
          <w:szCs w:val="28"/>
        </w:rPr>
        <w:t>.</w:t>
      </w:r>
    </w:p>
    <w:p w:rsidR="00A752BC" w:rsidRPr="00B46541" w:rsidRDefault="00492AD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B46541" w:rsidRDefault="00492AD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Pr="00492ADA">
        <w:rPr>
          <w:rFonts w:ascii="Times New Roman" w:hAnsi="Times New Roman" w:cs="Times New Roman"/>
          <w:sz w:val="28"/>
          <w:szCs w:val="28"/>
        </w:rPr>
        <w:t>18</w:t>
      </w:r>
      <w:r w:rsidR="005F3ECE" w:rsidRPr="00492AD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">
        <w:r w:rsidR="005F3ECE" w:rsidRPr="00492AD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492ADA">
        <w:rPr>
          <w:rFonts w:ascii="Times New Roman" w:hAnsi="Times New Roman" w:cs="Times New Roman"/>
          <w:sz w:val="28"/>
          <w:szCs w:val="28"/>
        </w:rPr>
        <w:t>1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>-</w:t>
      </w:r>
      <w:hyperlink w:anchor="P38">
        <w:r w:rsid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lastRenderedPageBreak/>
        <w:t>г) устав казачьего общества на бумажном носителе и в электронном виде.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B46541">
        <w:rPr>
          <w:rFonts w:ascii="Times New Roman" w:hAnsi="Times New Roman" w:cs="Times New Roman"/>
          <w:sz w:val="28"/>
          <w:szCs w:val="28"/>
        </w:rPr>
        <w:t>2</w:t>
      </w:r>
      <w:r w:rsidR="00306D81"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 w:rsid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 w:rsidR="00306D81"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B46541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>
        <w:rPr>
          <w:rFonts w:ascii="Times New Roman" w:hAnsi="Times New Roman" w:cs="Times New Roman"/>
          <w:sz w:val="28"/>
          <w:szCs w:val="28"/>
        </w:rPr>
        <w:t>25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76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52BC" w:rsidRPr="00B46541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>
        <w:rPr>
          <w:rFonts w:ascii="Times New Roman" w:hAnsi="Times New Roman" w:cs="Times New Roman"/>
          <w:sz w:val="28"/>
          <w:szCs w:val="28"/>
        </w:rPr>
        <w:t>26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="005F3ECE" w:rsidRP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 w:rsidRP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="005F3ECE" w:rsidRPr="00306D81">
        <w:rPr>
          <w:rFonts w:ascii="Times New Roman" w:hAnsi="Times New Roman" w:cs="Times New Roman"/>
          <w:sz w:val="28"/>
          <w:szCs w:val="28"/>
        </w:rPr>
        <w:t xml:space="preserve"> 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A752BC" w:rsidRPr="00B46541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>
        <w:rPr>
          <w:rFonts w:ascii="Times New Roman" w:hAnsi="Times New Roman" w:cs="Times New Roman"/>
          <w:sz w:val="28"/>
          <w:szCs w:val="28"/>
        </w:rPr>
        <w:t>27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87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26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752BC" w:rsidRPr="00B46541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F3ECE" w:rsidRPr="00B46541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B46541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306D81">
        <w:rPr>
          <w:rFonts w:ascii="Times New Roman" w:hAnsi="Times New Roman" w:cs="Times New Roman"/>
          <w:sz w:val="28"/>
          <w:szCs w:val="28"/>
        </w:rPr>
        <w:t>27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06D81">
        <w:rPr>
          <w:rFonts w:ascii="Times New Roman" w:hAnsi="Times New Roman" w:cs="Times New Roman"/>
          <w:sz w:val="28"/>
          <w:szCs w:val="28"/>
        </w:rPr>
        <w:t>0</w:t>
      </w:r>
      <w:r w:rsidRPr="00B46541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41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41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3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 w:rsidR="00306D81">
        <w:rPr>
          <w:rFonts w:ascii="Times New Roman" w:hAnsi="Times New Roman" w:cs="Times New Roman"/>
          <w:sz w:val="28"/>
          <w:szCs w:val="28"/>
        </w:rPr>
        <w:t>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3</w:t>
      </w:r>
      <w:r w:rsidR="00306D81">
        <w:rPr>
          <w:rFonts w:ascii="Times New Roman" w:hAnsi="Times New Roman" w:cs="Times New Roman"/>
          <w:sz w:val="28"/>
          <w:szCs w:val="28"/>
        </w:rPr>
        <w:t>1</w:t>
      </w:r>
      <w:r w:rsidRPr="00B46541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B46541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>
        <w:rPr>
          <w:rFonts w:ascii="Times New Roman" w:hAnsi="Times New Roman" w:cs="Times New Roman"/>
          <w:sz w:val="28"/>
          <w:szCs w:val="28"/>
        </w:rPr>
        <w:t>32</w:t>
      </w:r>
      <w:r w:rsidR="005F3ECE" w:rsidRPr="00B46541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306D8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B46541">
        <w:rPr>
          <w:rFonts w:ascii="Times New Roman" w:hAnsi="Times New Roman" w:cs="Times New Roman"/>
          <w:sz w:val="28"/>
          <w:szCs w:val="28"/>
        </w:rPr>
        <w:lastRenderedPageBreak/>
        <w:t>несоблюдение требований к их оформлению, порядку и сроку представления;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752BC" w:rsidRPr="00B46541" w:rsidRDefault="00FD4E74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5F3ECE"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F3ECE"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FD4E74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23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FD4E74">
        <w:rPr>
          <w:rFonts w:ascii="Times New Roman" w:hAnsi="Times New Roman" w:cs="Times New Roman"/>
          <w:sz w:val="28"/>
          <w:szCs w:val="28"/>
        </w:rPr>
        <w:t>24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FD4E74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25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- </w:t>
      </w:r>
      <w:r w:rsidR="00FD4E74">
        <w:rPr>
          <w:rFonts w:ascii="Times New Roman" w:hAnsi="Times New Roman" w:cs="Times New Roman"/>
          <w:sz w:val="28"/>
          <w:szCs w:val="28"/>
        </w:rPr>
        <w:t>32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B46541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41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FD4E74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B4654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и </w:t>
      </w:r>
      <w:r w:rsidR="00FD4E74">
        <w:rPr>
          <w:rFonts w:ascii="Times New Roman" w:hAnsi="Times New Roman" w:cs="Times New Roman"/>
          <w:sz w:val="28"/>
          <w:szCs w:val="28"/>
        </w:rPr>
        <w:t>24</w:t>
      </w:r>
      <w:r w:rsidRPr="00B46541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A752BC" w:rsidRPr="00B46541" w:rsidRDefault="00A752BC" w:rsidP="00B4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2BC" w:rsidRPr="00B46541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FD4E74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6360" w:rsidRPr="00FD4E74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4E74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E7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2B6360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B6360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2B6360" w:rsidRPr="00FD4E74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360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B6360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335F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6C335F" w:rsidRP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6C335F" w:rsidRP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2B6360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2BC" w:rsidRPr="00FD4E74" w:rsidRDefault="00A752BC" w:rsidP="00FD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</w:p>
    <w:p w:rsidR="00A752BC" w:rsidRPr="00B46541" w:rsidRDefault="00A752BC" w:rsidP="00FD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BC" w:rsidRPr="00B46541" w:rsidSect="00A752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BC"/>
    <w:rsid w:val="002B6360"/>
    <w:rsid w:val="002D0426"/>
    <w:rsid w:val="002E2755"/>
    <w:rsid w:val="00306D81"/>
    <w:rsid w:val="004208EC"/>
    <w:rsid w:val="00492ADA"/>
    <w:rsid w:val="005F3ECE"/>
    <w:rsid w:val="006C335F"/>
    <w:rsid w:val="00995193"/>
    <w:rsid w:val="00A752BC"/>
    <w:rsid w:val="00B1796A"/>
    <w:rsid w:val="00B46541"/>
    <w:rsid w:val="00BC2377"/>
    <w:rsid w:val="00C93B21"/>
    <w:rsid w:val="00CC22EC"/>
    <w:rsid w:val="00CC304A"/>
    <w:rsid w:val="00EF70D9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Caption">
    <w:name w:val="Caption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FFE1957F9D06ACD5D5B4F39F2Az0X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5F6CBEA97F99FECE88A3A0D7B93090947BDCCB2BFF162026EBB8089A982AF6FFE1957F9D06ACD5D5B4F39F2Az0X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</cp:lastModifiedBy>
  <cp:revision>2</cp:revision>
  <cp:lastPrinted>2020-08-08T07:24:00Z</cp:lastPrinted>
  <dcterms:created xsi:type="dcterms:W3CDTF">2020-10-15T06:57:00Z</dcterms:created>
  <dcterms:modified xsi:type="dcterms:W3CDTF">2020-10-15T06:57:00Z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