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независимой антикоррупционной экспертизы</w:t>
      </w:r>
    </w:p>
    <w:p w:rsidR="00B272CB" w:rsidRDefault="00B272CB" w:rsidP="00B27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  Администрация Суровикинского муниципального района Волгоградской области сообщает о проведении независимой антикоррупционной экспертизы проекта-постановления администрации Суровикинского муниципального района Волгоградской области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Суровикинского муниципального района</w:t>
      </w:r>
    </w:p>
    <w:p w:rsidR="00B272CB" w:rsidRPr="00B272CB" w:rsidRDefault="00B272CB" w:rsidP="00B272C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Волгоградской области от 27.12.2019 № 1085 «Об утверждении муниципальной программы </w:t>
      </w: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B272CB" w:rsidRDefault="00B272CB" w:rsidP="00B272CB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Профилактика правонарушений в Суровикинском </w:t>
      </w:r>
    </w:p>
    <w:p w:rsidR="00B272CB" w:rsidRPr="00B272CB" w:rsidRDefault="00B272CB" w:rsidP="00B272CB">
      <w:pPr>
        <w:pStyle w:val="a4"/>
        <w:spacing w:after="0" w:line="240" w:lineRule="auto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муниципальном районе  Волгоградской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антикоррупционная экспертиза может проводиться юридическими  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Заключение независимой антикорруционной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volganet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тел., факс  (8-844-73) 9-44-04, ответственное лицо – Студеникина Евгения Геннадиевна, консультант отдела по предоставлению жилищных субсидий и социальной политике Суровикинского муниципального района Волгоградской области.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Дата начала приёма заключений по результатам независимой а</w:t>
      </w:r>
      <w:r w:rsidR="004765AA">
        <w:rPr>
          <w:rFonts w:ascii="Times New Roman" w:hAnsi="Times New Roman"/>
          <w:sz w:val="28"/>
          <w:szCs w:val="28"/>
        </w:rPr>
        <w:t>нтикоррупционной экспертизы – 07.11.2022</w:t>
      </w:r>
      <w:r>
        <w:rPr>
          <w:rFonts w:ascii="Times New Roman" w:hAnsi="Times New Roman"/>
          <w:sz w:val="28"/>
          <w:szCs w:val="28"/>
        </w:rPr>
        <w:t xml:space="preserve"> года, дата окончания приёма заключений по результатам а</w:t>
      </w:r>
      <w:r w:rsidR="00E0500B">
        <w:rPr>
          <w:rFonts w:ascii="Times New Roman" w:hAnsi="Times New Roman"/>
          <w:sz w:val="28"/>
          <w:szCs w:val="28"/>
        </w:rPr>
        <w:t>нтикоррупционной экспертизы – 16</w:t>
      </w:r>
      <w:r w:rsidR="004765AA">
        <w:rPr>
          <w:rFonts w:ascii="Times New Roman" w:hAnsi="Times New Roman"/>
          <w:sz w:val="28"/>
          <w:szCs w:val="28"/>
        </w:rPr>
        <w:t>.11.2022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Независимая антикоррупционная экспертиза проводится за счёт собственных средств юридических и физических лиц, проводящих независимую антикоррупционную экспертизу.</w:t>
      </w:r>
    </w:p>
    <w:p w:rsidR="00B272CB" w:rsidRDefault="00B272CB" w:rsidP="00B27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2CB" w:rsidRDefault="00B272CB" w:rsidP="00B272CB"/>
    <w:p w:rsidR="00B272CB" w:rsidRDefault="00B272CB" w:rsidP="00B272CB"/>
    <w:p w:rsidR="00B272CB" w:rsidRDefault="00B272CB" w:rsidP="00B272CB"/>
    <w:p w:rsidR="000120ED" w:rsidRDefault="000120ED"/>
    <w:sectPr w:rsidR="000120ED" w:rsidSect="0001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272CB"/>
    <w:rsid w:val="000120ED"/>
    <w:rsid w:val="004765AA"/>
    <w:rsid w:val="004861E6"/>
    <w:rsid w:val="00A57003"/>
    <w:rsid w:val="00B272CB"/>
    <w:rsid w:val="00E0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CB"/>
    <w:rPr>
      <w:color w:val="0000FF"/>
      <w:u w:val="single"/>
    </w:rPr>
  </w:style>
  <w:style w:type="paragraph" w:styleId="a4">
    <w:name w:val="Body Text"/>
    <w:basedOn w:val="a"/>
    <w:link w:val="a5"/>
    <w:unhideWhenUsed/>
    <w:rsid w:val="00B272C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272CB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_sur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3</cp:revision>
  <cp:lastPrinted>2022-11-07T12:59:00Z</cp:lastPrinted>
  <dcterms:created xsi:type="dcterms:W3CDTF">2022-11-07T12:59:00Z</dcterms:created>
  <dcterms:modified xsi:type="dcterms:W3CDTF">2022-11-07T13:25:00Z</dcterms:modified>
</cp:coreProperties>
</file>