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737319" w:rsidRDefault="00F56BA5" w:rsidP="00737319">
      <w:pPr>
        <w:pStyle w:val="affffb"/>
        <w:spacing w:after="0"/>
        <w:ind w:left="0" w:firstLine="708"/>
        <w:rPr>
          <w:rFonts w:ascii="Times New Roman" w:hAnsi="Times New Roman"/>
          <w:szCs w:val="28"/>
        </w:rPr>
      </w:pPr>
      <w:r w:rsidRPr="00737319">
        <w:rPr>
          <w:rFonts w:ascii="Times New Roman" w:hAnsi="Times New Roman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37319">
        <w:rPr>
          <w:rFonts w:ascii="Times New Roman" w:hAnsi="Times New Roman"/>
          <w:szCs w:val="28"/>
        </w:rPr>
        <w:t>антикоррупционной</w:t>
      </w:r>
      <w:proofErr w:type="spellEnd"/>
      <w:r w:rsidRPr="00737319">
        <w:rPr>
          <w:rFonts w:ascii="Times New Roman" w:hAnsi="Times New Roman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E43DB3">
        <w:rPr>
          <w:rFonts w:ascii="Times New Roman" w:hAnsi="Times New Roman"/>
          <w:szCs w:val="28"/>
        </w:rPr>
        <w:t>«О комиссии по проведению оценки состояния защитных сооружений гражданской обороны на территории Суровикинского муниципального района Волгоградской области»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</w:t>
      </w:r>
      <w:r w:rsidR="00E43DB3">
        <w:rPr>
          <w:sz w:val="28"/>
          <w:szCs w:val="28"/>
        </w:rPr>
        <w:t xml:space="preserve">мобилизационной подготовки, гражданской обороны и чрезвычайным ситуациям </w:t>
      </w:r>
      <w:r>
        <w:rPr>
          <w:sz w:val="28"/>
          <w:szCs w:val="28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</w:t>
      </w:r>
      <w:proofErr w:type="gramEnd"/>
      <w:r>
        <w:rPr>
          <w:sz w:val="28"/>
          <w:szCs w:val="28"/>
        </w:rPr>
        <w:t xml:space="preserve"> (8-84473) 9-46-23, ответственное лицо: </w:t>
      </w:r>
      <w:proofErr w:type="spellStart"/>
      <w:r w:rsidR="00E43DB3">
        <w:rPr>
          <w:sz w:val="28"/>
          <w:szCs w:val="28"/>
        </w:rPr>
        <w:t>Массалов</w:t>
      </w:r>
      <w:proofErr w:type="spellEnd"/>
      <w:r w:rsidR="00E43DB3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, </w:t>
      </w:r>
      <w:bookmarkStart w:id="0" w:name="__DdeLink__164_713379008"/>
      <w:r w:rsidR="00737319">
        <w:rPr>
          <w:sz w:val="28"/>
          <w:szCs w:val="28"/>
        </w:rPr>
        <w:t>консультант о</w:t>
      </w:r>
      <w:r w:rsidR="00E43DB3">
        <w:rPr>
          <w:sz w:val="28"/>
          <w:szCs w:val="28"/>
        </w:rPr>
        <w:t>тдела мобилизационной подготовки, гражданской обороны</w:t>
      </w:r>
      <w:r w:rsidR="00737319">
        <w:rPr>
          <w:sz w:val="28"/>
          <w:szCs w:val="28"/>
        </w:rPr>
        <w:t xml:space="preserve">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E43DB3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 202</w:t>
      </w:r>
      <w:r w:rsidR="00E43DB3">
        <w:rPr>
          <w:sz w:val="28"/>
          <w:szCs w:val="28"/>
        </w:rPr>
        <w:t>2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E43DB3">
        <w:rPr>
          <w:sz w:val="28"/>
          <w:szCs w:val="28"/>
        </w:rPr>
        <w:t>12 марта</w:t>
      </w:r>
      <w:r>
        <w:rPr>
          <w:sz w:val="28"/>
          <w:szCs w:val="28"/>
        </w:rPr>
        <w:t xml:space="preserve"> 202</w:t>
      </w:r>
      <w:r w:rsidR="00E43DB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B9" w:rsidRDefault="00E12AB9">
      <w:r>
        <w:separator/>
      </w:r>
    </w:p>
  </w:endnote>
  <w:endnote w:type="continuationSeparator" w:id="0">
    <w:p w:rsidR="00E12AB9" w:rsidRDefault="00E1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B9" w:rsidRDefault="00E12AB9">
      <w:r>
        <w:separator/>
      </w:r>
    </w:p>
  </w:footnote>
  <w:footnote w:type="continuationSeparator" w:id="0">
    <w:p w:rsidR="00E12AB9" w:rsidRDefault="00E1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3448A7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3448A7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48A7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2AB9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3DB3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7DAE-4529-46CA-85B3-C0D67505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2111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6</cp:revision>
  <cp:lastPrinted>2022-03-02T05:11:00Z</cp:lastPrinted>
  <dcterms:created xsi:type="dcterms:W3CDTF">2020-12-18T09:06:00Z</dcterms:created>
  <dcterms:modified xsi:type="dcterms:W3CDTF">2022-03-02T05:11:00Z</dcterms:modified>
</cp:coreProperties>
</file>