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90" w:rsidRDefault="00B74690" w:rsidP="00C81124">
      <w:pPr>
        <w:pStyle w:val="a3"/>
        <w:jc w:val="right"/>
        <w:rPr>
          <w:b/>
          <w:sz w:val="28"/>
          <w:szCs w:val="28"/>
        </w:rPr>
      </w:pPr>
    </w:p>
    <w:p w:rsidR="00B74690" w:rsidRPr="00B74690" w:rsidRDefault="00B74690" w:rsidP="00B74690">
      <w:pPr>
        <w:jc w:val="center"/>
        <w:rPr>
          <w:rFonts w:ascii="Times New Roman" w:hAnsi="Times New Roman"/>
          <w:sz w:val="28"/>
          <w:szCs w:val="28"/>
        </w:rPr>
      </w:pPr>
      <w:r w:rsidRPr="00B74690">
        <w:rPr>
          <w:rFonts w:ascii="Times New Roman" w:hAnsi="Times New Roman"/>
          <w:sz w:val="28"/>
          <w:szCs w:val="28"/>
        </w:rPr>
        <w:t>ИФОРМАЦИОННОЕ   СООБЩЕНИЕ</w:t>
      </w:r>
    </w:p>
    <w:p w:rsidR="00B74690" w:rsidRPr="00B74690" w:rsidRDefault="00B74690" w:rsidP="00B7469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90"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B7469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69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Pr="00516E4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E4A">
        <w:rPr>
          <w:rFonts w:ascii="Times New Roman" w:hAnsi="Times New Roman"/>
          <w:sz w:val="28"/>
          <w:szCs w:val="28"/>
        </w:rPr>
        <w:t xml:space="preserve">от 11.05.2016 № 811 «Об организации открытого конкурса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E4A">
        <w:rPr>
          <w:rFonts w:ascii="Times New Roman" w:hAnsi="Times New Roman"/>
          <w:sz w:val="28"/>
          <w:szCs w:val="28"/>
        </w:rPr>
        <w:t xml:space="preserve">на право получения свидетельства об осуществлении перевозок по одному или нескольким муниципальным маршрутам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E4A">
        <w:rPr>
          <w:rFonts w:ascii="Times New Roman" w:hAnsi="Times New Roman"/>
          <w:sz w:val="28"/>
          <w:szCs w:val="28"/>
        </w:rPr>
        <w:t>регулярных перевозок пассажиров  и багажа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E4A">
        <w:rPr>
          <w:rFonts w:ascii="Times New Roman" w:hAnsi="Times New Roman"/>
          <w:sz w:val="28"/>
          <w:szCs w:val="28"/>
        </w:rPr>
        <w:t>автомобильным транспортом в Суровикинском муниципальном районе Волгоградской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B74690" w:rsidRDefault="00B74690" w:rsidP="00B74690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4690" w:rsidRDefault="00B74690" w:rsidP="00B74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/>
          <w:sz w:val="28"/>
          <w:szCs w:val="28"/>
        </w:rPr>
        <w:br/>
        <w:t xml:space="preserve">         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sur@volganet.ru</w:t>
      </w:r>
      <w:proofErr w:type="spellEnd"/>
      <w:r w:rsidRPr="00226A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тел. (8-84473) 2-22-43, ответственное лицо: Михайлушкина С.С., консультант  </w:t>
      </w:r>
      <w:bookmarkStart w:id="0" w:name="__DdeLink__164_713379008"/>
      <w:r>
        <w:rPr>
          <w:rFonts w:ascii="Times New Roman" w:hAnsi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B74690" w:rsidRDefault="00B74690" w:rsidP="00B7469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</w:t>
      </w:r>
      <w:r w:rsidR="00AA5B39">
        <w:rPr>
          <w:rFonts w:ascii="Times New Roman" w:hAnsi="Times New Roman"/>
          <w:sz w:val="28"/>
          <w:szCs w:val="28"/>
        </w:rPr>
        <w:t>тикоррупционной</w:t>
      </w:r>
      <w:proofErr w:type="spellEnd"/>
      <w:r w:rsidR="00AA5B39">
        <w:rPr>
          <w:rFonts w:ascii="Times New Roman" w:hAnsi="Times New Roman"/>
          <w:sz w:val="28"/>
          <w:szCs w:val="28"/>
        </w:rPr>
        <w:t xml:space="preserve"> экспертизы –  13</w:t>
      </w:r>
      <w:r>
        <w:rPr>
          <w:rFonts w:ascii="Times New Roman" w:hAnsi="Times New Roman"/>
          <w:sz w:val="28"/>
          <w:szCs w:val="28"/>
        </w:rPr>
        <w:t xml:space="preserve"> февраля  2019 г.,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— </w:t>
      </w:r>
      <w:r w:rsidR="00AA5B3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="00105698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4690" w:rsidRDefault="00B74690" w:rsidP="00B74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B74690" w:rsidRDefault="00B74690" w:rsidP="00B74690">
      <w:pPr>
        <w:spacing w:after="0"/>
        <w:ind w:firstLine="567"/>
        <w:jc w:val="both"/>
      </w:pPr>
    </w:p>
    <w:p w:rsidR="00B74690" w:rsidRDefault="00B74690" w:rsidP="00B74690"/>
    <w:p w:rsidR="00B74690" w:rsidRDefault="00B746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45E" w:rsidRDefault="00E634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81124" w:rsidRPr="0007188F" w:rsidRDefault="00C81124" w:rsidP="00C81124">
      <w:pPr>
        <w:pStyle w:val="a3"/>
        <w:jc w:val="right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lastRenderedPageBreak/>
        <w:t>проект</w:t>
      </w:r>
    </w:p>
    <w:p w:rsidR="00C81124" w:rsidRPr="0007188F" w:rsidRDefault="00C81124" w:rsidP="00C81124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C81124" w:rsidRPr="0007188F" w:rsidRDefault="00C81124" w:rsidP="00C81124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C81124" w:rsidRPr="0007188F" w:rsidRDefault="00BD1D42" w:rsidP="00C81124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C81124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C81124">
        <w:rPr>
          <w:rFonts w:ascii="Times New Roman" w:hAnsi="Times New Roman"/>
          <w:b/>
          <w:sz w:val="28"/>
          <w:szCs w:val="28"/>
        </w:rPr>
        <w:t>АС</w:t>
      </w:r>
      <w:r w:rsidR="00C81124" w:rsidRPr="0007188F">
        <w:rPr>
          <w:rFonts w:ascii="Times New Roman" w:hAnsi="Times New Roman"/>
          <w:b/>
          <w:sz w:val="28"/>
          <w:szCs w:val="28"/>
        </w:rPr>
        <w:t>ТИ</w:t>
      </w:r>
    </w:p>
    <w:p w:rsidR="00C81124" w:rsidRPr="0007188F" w:rsidRDefault="00C81124" w:rsidP="00C81124">
      <w:pPr>
        <w:pStyle w:val="a3"/>
        <w:jc w:val="center"/>
        <w:rPr>
          <w:b/>
          <w:sz w:val="28"/>
          <w:szCs w:val="28"/>
        </w:rPr>
      </w:pPr>
    </w:p>
    <w:p w:rsidR="00C81124" w:rsidRPr="0007188F" w:rsidRDefault="00C81124" w:rsidP="00C81124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C81124" w:rsidRPr="0007188F" w:rsidRDefault="00C81124" w:rsidP="00C81124">
      <w:pPr>
        <w:pStyle w:val="a3"/>
        <w:jc w:val="center"/>
        <w:rPr>
          <w:b/>
          <w:sz w:val="28"/>
          <w:szCs w:val="28"/>
        </w:rPr>
      </w:pPr>
    </w:p>
    <w:p w:rsidR="00C81124" w:rsidRDefault="00C81124" w:rsidP="00C811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</w:t>
      </w:r>
      <w:r w:rsidRPr="0007188F">
        <w:rPr>
          <w:sz w:val="28"/>
          <w:szCs w:val="28"/>
        </w:rPr>
        <w:t xml:space="preserve">№ </w:t>
      </w:r>
    </w:p>
    <w:p w:rsidR="00C81124" w:rsidRDefault="00C81124" w:rsidP="00C81124">
      <w:pPr>
        <w:pStyle w:val="a3"/>
        <w:rPr>
          <w:sz w:val="28"/>
          <w:szCs w:val="28"/>
        </w:rPr>
      </w:pPr>
    </w:p>
    <w:p w:rsidR="00C81124" w:rsidRPr="00C81124" w:rsidRDefault="00C81124" w:rsidP="00C81124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О внесении изменений в постановление </w:t>
      </w:r>
    </w:p>
    <w:p w:rsidR="00C81124" w:rsidRPr="00C81124" w:rsidRDefault="00C81124" w:rsidP="00C81124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администрации Суровикинского </w:t>
      </w:r>
    </w:p>
    <w:p w:rsidR="00C81124" w:rsidRPr="00C81124" w:rsidRDefault="00C81124" w:rsidP="00C81124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>муниципального района Волгоградской области</w:t>
      </w:r>
    </w:p>
    <w:p w:rsidR="00C81124" w:rsidRPr="00C81124" w:rsidRDefault="00C81124" w:rsidP="00C81124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от 11.05.2016 № 811 «Об организации открытого конкурса </w:t>
      </w:r>
    </w:p>
    <w:p w:rsidR="00C81124" w:rsidRPr="00C81124" w:rsidRDefault="00C81124" w:rsidP="00C81124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на право получения свидетельства </w:t>
      </w:r>
    </w:p>
    <w:p w:rsidR="00C81124" w:rsidRPr="00C81124" w:rsidRDefault="00C81124" w:rsidP="00C81124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об осуществлении перевозок по одному </w:t>
      </w:r>
    </w:p>
    <w:p w:rsidR="00C81124" w:rsidRPr="00C81124" w:rsidRDefault="00C81124" w:rsidP="00C81124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или нескольким муниципальным маршрутам </w:t>
      </w:r>
    </w:p>
    <w:p w:rsidR="00C81124" w:rsidRPr="00C81124" w:rsidRDefault="00C81124" w:rsidP="00C81124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>регулярных перевозок пассажиров  и багажа</w:t>
      </w:r>
    </w:p>
    <w:p w:rsidR="00C81124" w:rsidRPr="00C81124" w:rsidRDefault="00C81124" w:rsidP="00C81124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автомобильным транспортом в Суровикинском </w:t>
      </w:r>
    </w:p>
    <w:p w:rsidR="00C81124" w:rsidRPr="00C81124" w:rsidRDefault="00C81124" w:rsidP="00C81124">
      <w:pPr>
        <w:pStyle w:val="a3"/>
        <w:rPr>
          <w:sz w:val="28"/>
          <w:szCs w:val="28"/>
        </w:rPr>
      </w:pPr>
      <w:r w:rsidRPr="00C81124">
        <w:rPr>
          <w:sz w:val="28"/>
          <w:szCs w:val="28"/>
        </w:rPr>
        <w:t xml:space="preserve">муниципальном </w:t>
      </w:r>
      <w:proofErr w:type="gramStart"/>
      <w:r w:rsidRPr="00C81124">
        <w:rPr>
          <w:sz w:val="28"/>
          <w:szCs w:val="28"/>
        </w:rPr>
        <w:t>районе</w:t>
      </w:r>
      <w:proofErr w:type="gramEnd"/>
      <w:r w:rsidRPr="00C81124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»</w:t>
      </w:r>
    </w:p>
    <w:p w:rsidR="00C81124" w:rsidRDefault="00C81124" w:rsidP="00C81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24" w:rsidRDefault="00C81124" w:rsidP="00C81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24" w:rsidRPr="00273E3E" w:rsidRDefault="00C81124" w:rsidP="00C81124">
      <w:pPr>
        <w:pStyle w:val="a3"/>
        <w:ind w:firstLine="567"/>
        <w:rPr>
          <w:sz w:val="28"/>
          <w:szCs w:val="28"/>
        </w:rPr>
      </w:pPr>
      <w:r w:rsidRPr="00273E3E">
        <w:rPr>
          <w:sz w:val="28"/>
          <w:szCs w:val="28"/>
        </w:rPr>
        <w:t>Постановляю:</w:t>
      </w:r>
    </w:p>
    <w:p w:rsidR="00C81124" w:rsidRPr="00C81124" w:rsidRDefault="00C81124" w:rsidP="00C81124">
      <w:pPr>
        <w:pStyle w:val="a3"/>
        <w:ind w:firstLine="567"/>
        <w:jc w:val="both"/>
        <w:rPr>
          <w:sz w:val="28"/>
          <w:szCs w:val="28"/>
        </w:rPr>
      </w:pPr>
      <w:r w:rsidRPr="00273E3E">
        <w:rPr>
          <w:bCs/>
          <w:iCs/>
          <w:sz w:val="28"/>
          <w:szCs w:val="28"/>
        </w:rPr>
        <w:t>Внести в постановление администрации Суровикинского муниципального района Волгоградской области</w:t>
      </w:r>
      <w:r w:rsidRPr="00273E3E">
        <w:rPr>
          <w:sz w:val="28"/>
          <w:szCs w:val="28"/>
        </w:rPr>
        <w:t xml:space="preserve"> </w:t>
      </w:r>
      <w:r w:rsidRPr="00C81124">
        <w:rPr>
          <w:sz w:val="28"/>
          <w:szCs w:val="28"/>
        </w:rPr>
        <w:t xml:space="preserve">от 11.05.2016 № 811 «Об организации открытого конкурса на право получения свидетельства </w:t>
      </w:r>
    </w:p>
    <w:p w:rsidR="00C81124" w:rsidRPr="00273E3E" w:rsidRDefault="00C81124" w:rsidP="00C81124">
      <w:pPr>
        <w:pStyle w:val="a3"/>
        <w:jc w:val="both"/>
        <w:rPr>
          <w:sz w:val="28"/>
          <w:szCs w:val="28"/>
        </w:rPr>
      </w:pPr>
      <w:r w:rsidRPr="00C81124">
        <w:rPr>
          <w:sz w:val="28"/>
          <w:szCs w:val="28"/>
        </w:rPr>
        <w:t>об осуществлении перевозок по одному или нескольким муниципальным маршрутам регулярных перевозок пассажиров  и багажа</w:t>
      </w:r>
      <w:r>
        <w:rPr>
          <w:sz w:val="28"/>
          <w:szCs w:val="28"/>
        </w:rPr>
        <w:t xml:space="preserve"> </w:t>
      </w:r>
      <w:r w:rsidRPr="00C81124">
        <w:rPr>
          <w:sz w:val="28"/>
          <w:szCs w:val="28"/>
        </w:rPr>
        <w:t>автомобильным транспортом в Суровикинском муниципальном районе Волгоградской области</w:t>
      </w:r>
      <w:r>
        <w:rPr>
          <w:sz w:val="28"/>
          <w:szCs w:val="28"/>
        </w:rPr>
        <w:t>»</w:t>
      </w:r>
      <w:r w:rsidRPr="00273E3E">
        <w:rPr>
          <w:bCs/>
          <w:iCs/>
          <w:sz w:val="28"/>
          <w:szCs w:val="28"/>
        </w:rPr>
        <w:t xml:space="preserve">  (далее именуется - постановление) следующие</w:t>
      </w:r>
      <w:r w:rsidR="00D67980">
        <w:rPr>
          <w:bCs/>
          <w:iCs/>
          <w:sz w:val="28"/>
          <w:szCs w:val="28"/>
        </w:rPr>
        <w:t xml:space="preserve"> дополнения и </w:t>
      </w:r>
      <w:r w:rsidRPr="00273E3E">
        <w:rPr>
          <w:bCs/>
          <w:iCs/>
          <w:sz w:val="28"/>
          <w:szCs w:val="28"/>
        </w:rPr>
        <w:t xml:space="preserve"> изменения:</w:t>
      </w:r>
    </w:p>
    <w:p w:rsidR="00FE6097" w:rsidRDefault="00491605" w:rsidP="00491605">
      <w:pPr>
        <w:pStyle w:val="a3"/>
        <w:ind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5" w:history="1">
        <w:r>
          <w:rPr>
            <w:sz w:val="28"/>
            <w:szCs w:val="28"/>
          </w:rPr>
          <w:t>В т</w:t>
        </w:r>
        <w:r w:rsidRPr="00BC286C">
          <w:rPr>
            <w:sz w:val="28"/>
            <w:szCs w:val="28"/>
          </w:rPr>
          <w:t>ребования</w:t>
        </w:r>
      </w:hyperlink>
      <w:proofErr w:type="gramStart"/>
      <w:r w:rsidRPr="00491605">
        <w:rPr>
          <w:sz w:val="28"/>
          <w:szCs w:val="28"/>
        </w:rPr>
        <w:t>х</w:t>
      </w:r>
      <w:proofErr w:type="gramEnd"/>
      <w:r w:rsidRPr="00BC286C">
        <w:rPr>
          <w:sz w:val="28"/>
          <w:szCs w:val="28"/>
        </w:rPr>
        <w:t xml:space="preserve"> </w:t>
      </w:r>
      <w:proofErr w:type="gramStart"/>
      <w:r w:rsidRPr="00501CDB">
        <w:rPr>
          <w:sz w:val="28"/>
          <w:szCs w:val="28"/>
        </w:rPr>
        <w:t>к</w:t>
      </w:r>
      <w:proofErr w:type="gramEnd"/>
      <w:r w:rsidRPr="00501CDB">
        <w:rPr>
          <w:sz w:val="28"/>
          <w:szCs w:val="28"/>
        </w:rPr>
        <w:t xml:space="preserve"> содержанию, в том числе к описанию, предложения участника открытого конкурса, к форме и составу заявки на участие в открытом конкурсе на право получения свидетельства об осуществлении перевозок по одному или нескольким </w:t>
      </w:r>
      <w:r>
        <w:rPr>
          <w:sz w:val="28"/>
          <w:szCs w:val="28"/>
        </w:rPr>
        <w:t>муниципальным</w:t>
      </w:r>
      <w:r w:rsidRPr="00501CDB">
        <w:rPr>
          <w:sz w:val="28"/>
          <w:szCs w:val="28"/>
        </w:rPr>
        <w:t xml:space="preserve"> маршрутам регулярных перевозок</w:t>
      </w:r>
      <w:r w:rsidR="00005CCD">
        <w:rPr>
          <w:sz w:val="28"/>
          <w:szCs w:val="28"/>
        </w:rPr>
        <w:t xml:space="preserve"> утвержденных Постановлением п</w:t>
      </w:r>
      <w:r w:rsidR="001D6CC1">
        <w:rPr>
          <w:bCs/>
          <w:iCs/>
          <w:sz w:val="28"/>
          <w:szCs w:val="28"/>
        </w:rPr>
        <w:t>ункт 3</w:t>
      </w:r>
      <w:r w:rsidR="00005CCD">
        <w:rPr>
          <w:bCs/>
          <w:iCs/>
          <w:sz w:val="28"/>
          <w:szCs w:val="28"/>
        </w:rPr>
        <w:t xml:space="preserve"> дополнить </w:t>
      </w:r>
      <w:r w:rsidR="00FE6097">
        <w:rPr>
          <w:bCs/>
          <w:iCs/>
          <w:sz w:val="28"/>
          <w:szCs w:val="28"/>
        </w:rPr>
        <w:t xml:space="preserve"> </w:t>
      </w:r>
      <w:r w:rsidR="00D67980">
        <w:rPr>
          <w:bCs/>
          <w:iCs/>
          <w:sz w:val="28"/>
          <w:szCs w:val="28"/>
        </w:rPr>
        <w:t>словами</w:t>
      </w:r>
      <w:r w:rsidR="001A28E2">
        <w:rPr>
          <w:bCs/>
          <w:iCs/>
          <w:sz w:val="28"/>
          <w:szCs w:val="28"/>
        </w:rPr>
        <w:t>:</w:t>
      </w:r>
    </w:p>
    <w:p w:rsidR="001D6CC1" w:rsidRPr="001D6CC1" w:rsidRDefault="00FE6097" w:rsidP="001D6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D6CC1">
        <w:rPr>
          <w:rFonts w:ascii="Times New Roman" w:hAnsi="Times New Roman"/>
          <w:bCs/>
          <w:iCs/>
          <w:sz w:val="28"/>
          <w:szCs w:val="28"/>
        </w:rPr>
        <w:t>«</w:t>
      </w:r>
      <w:r w:rsidR="001D6CC1" w:rsidRPr="001D6CC1">
        <w:rPr>
          <w:rFonts w:ascii="Times New Roman" w:eastAsiaTheme="minorHAnsi" w:hAnsi="Times New Roman"/>
          <w:sz w:val="28"/>
          <w:szCs w:val="28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извещения;</w:t>
      </w:r>
    </w:p>
    <w:p w:rsidR="001D6CC1" w:rsidRPr="001D6CC1" w:rsidRDefault="001D6CC1" w:rsidP="001D6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D6CC1">
        <w:rPr>
          <w:rFonts w:ascii="Times New Roman" w:eastAsiaTheme="minorHAnsi" w:hAnsi="Times New Roman"/>
          <w:sz w:val="28"/>
          <w:szCs w:val="28"/>
        </w:rPr>
        <w:t xml:space="preserve">среднее количество транспортных средств, предусмотренных договорами обязательного страхования гражданской ответственности, </w:t>
      </w:r>
      <w:r w:rsidRPr="001D6CC1">
        <w:rPr>
          <w:rFonts w:ascii="Times New Roman" w:eastAsiaTheme="minorHAnsi" w:hAnsi="Times New Roman"/>
          <w:sz w:val="28"/>
          <w:szCs w:val="28"/>
        </w:rPr>
        <w:lastRenderedPageBreak/>
        <w:t>действовавшими в течение года, предшествующего дате размещения извещения;</w:t>
      </w:r>
    </w:p>
    <w:p w:rsidR="001D6CC1" w:rsidRDefault="001D6CC1" w:rsidP="001D6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D6CC1">
        <w:rPr>
          <w:rFonts w:ascii="Times New Roman" w:eastAsiaTheme="minorHAnsi" w:hAnsi="Times New Roman"/>
          <w:sz w:val="28"/>
          <w:szCs w:val="28"/>
        </w:rPr>
        <w:t>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извещения»</w:t>
      </w:r>
      <w:r w:rsidR="00005CCD">
        <w:rPr>
          <w:rFonts w:ascii="Times New Roman" w:eastAsiaTheme="minorHAnsi" w:hAnsi="Times New Roman"/>
          <w:sz w:val="28"/>
          <w:szCs w:val="28"/>
        </w:rPr>
        <w:t>.</w:t>
      </w:r>
    </w:p>
    <w:p w:rsidR="001A28E2" w:rsidRPr="001A28E2" w:rsidRDefault="001A28E2" w:rsidP="001A28E2">
      <w:pPr>
        <w:pStyle w:val="a3"/>
        <w:ind w:firstLine="708"/>
        <w:jc w:val="both"/>
        <w:rPr>
          <w:sz w:val="28"/>
          <w:szCs w:val="28"/>
        </w:rPr>
      </w:pPr>
      <w:r w:rsidRPr="001A28E2">
        <w:rPr>
          <w:rFonts w:eastAsiaTheme="minorHAnsi"/>
          <w:sz w:val="28"/>
          <w:szCs w:val="28"/>
        </w:rPr>
        <w:t xml:space="preserve">2. </w:t>
      </w:r>
      <w:r w:rsidRPr="001A28E2">
        <w:rPr>
          <w:sz w:val="28"/>
          <w:szCs w:val="28"/>
        </w:rPr>
        <w:t>Шкалу для оценки критериев,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перевозок, утвержденную Постановлением  изложить согласно приложению к настоящему постановлению.</w:t>
      </w:r>
    </w:p>
    <w:p w:rsidR="001A28E2" w:rsidRDefault="001A28E2" w:rsidP="001A28E2">
      <w:pPr>
        <w:pStyle w:val="a3"/>
        <w:ind w:firstLine="708"/>
        <w:jc w:val="both"/>
        <w:rPr>
          <w:sz w:val="28"/>
          <w:szCs w:val="28"/>
        </w:rPr>
      </w:pPr>
      <w:r w:rsidRPr="001A28E2">
        <w:rPr>
          <w:sz w:val="28"/>
          <w:szCs w:val="28"/>
        </w:rPr>
        <w:t xml:space="preserve"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Pr="001A28E2">
        <w:rPr>
          <w:sz w:val="28"/>
          <w:szCs w:val="28"/>
        </w:rPr>
        <w:t>г</w:t>
      </w:r>
      <w:proofErr w:type="gramEnd"/>
      <w:r w:rsidRPr="001A28E2">
        <w:rPr>
          <w:sz w:val="28"/>
          <w:szCs w:val="28"/>
        </w:rPr>
        <w:t>. Суровикино, ул. Ленина, д. 64.</w:t>
      </w:r>
    </w:p>
    <w:p w:rsidR="001A28E2" w:rsidRDefault="001A28E2" w:rsidP="001A28E2">
      <w:pPr>
        <w:pStyle w:val="a3"/>
        <w:ind w:firstLine="708"/>
        <w:jc w:val="both"/>
        <w:rPr>
          <w:sz w:val="28"/>
          <w:szCs w:val="28"/>
        </w:rPr>
      </w:pPr>
    </w:p>
    <w:p w:rsidR="001A28E2" w:rsidRPr="001A28E2" w:rsidRDefault="001A28E2" w:rsidP="001A28E2">
      <w:pPr>
        <w:pStyle w:val="a3"/>
        <w:ind w:firstLine="708"/>
        <w:jc w:val="both"/>
        <w:rPr>
          <w:sz w:val="28"/>
          <w:szCs w:val="28"/>
        </w:rPr>
      </w:pPr>
    </w:p>
    <w:p w:rsidR="001A28E2" w:rsidRPr="001A28E2" w:rsidRDefault="001A28E2" w:rsidP="001A28E2">
      <w:pPr>
        <w:pStyle w:val="a3"/>
        <w:ind w:firstLine="708"/>
        <w:jc w:val="both"/>
        <w:rPr>
          <w:sz w:val="28"/>
          <w:szCs w:val="28"/>
        </w:rPr>
      </w:pPr>
    </w:p>
    <w:p w:rsidR="001D6CC1" w:rsidRDefault="001D6CC1" w:rsidP="001D6C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5467F" w:rsidRPr="00B5467F" w:rsidRDefault="00B5467F" w:rsidP="00B5467F">
      <w:pPr>
        <w:pStyle w:val="a3"/>
        <w:rPr>
          <w:rFonts w:eastAsia="Arial Unicode MS"/>
          <w:sz w:val="28"/>
          <w:szCs w:val="28"/>
        </w:rPr>
      </w:pPr>
      <w:r w:rsidRPr="00B5467F">
        <w:rPr>
          <w:rFonts w:eastAsia="Arial Unicode MS"/>
          <w:sz w:val="28"/>
          <w:szCs w:val="28"/>
        </w:rPr>
        <w:t xml:space="preserve">Глава Суровикинского </w:t>
      </w:r>
    </w:p>
    <w:p w:rsidR="00B5467F" w:rsidRPr="00B5467F" w:rsidRDefault="00B5467F" w:rsidP="00B5467F">
      <w:pPr>
        <w:pStyle w:val="a3"/>
        <w:rPr>
          <w:rFonts w:eastAsia="Arial Unicode MS"/>
          <w:sz w:val="28"/>
          <w:szCs w:val="28"/>
        </w:rPr>
      </w:pPr>
      <w:r w:rsidRPr="00B5467F">
        <w:rPr>
          <w:rFonts w:eastAsia="Arial Unicode MS"/>
          <w:sz w:val="28"/>
          <w:szCs w:val="28"/>
        </w:rPr>
        <w:t xml:space="preserve">муниципального района                                           </w:t>
      </w:r>
      <w:r>
        <w:rPr>
          <w:rFonts w:eastAsia="Arial Unicode MS"/>
          <w:sz w:val="28"/>
          <w:szCs w:val="28"/>
        </w:rPr>
        <w:t xml:space="preserve">     </w:t>
      </w:r>
      <w:r w:rsidRPr="00B5467F">
        <w:rPr>
          <w:rFonts w:eastAsia="Arial Unicode MS"/>
          <w:sz w:val="28"/>
          <w:szCs w:val="28"/>
        </w:rPr>
        <w:t xml:space="preserve">              И.В. Дмитриев</w:t>
      </w:r>
    </w:p>
    <w:p w:rsidR="001D6CC1" w:rsidRDefault="001D6CC1" w:rsidP="001D6C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FE6097" w:rsidRDefault="00FE6097" w:rsidP="00FE6097">
      <w:pPr>
        <w:pStyle w:val="a3"/>
        <w:jc w:val="both"/>
        <w:rPr>
          <w:bCs/>
          <w:iCs/>
          <w:sz w:val="28"/>
          <w:szCs w:val="28"/>
        </w:rPr>
      </w:pPr>
    </w:p>
    <w:p w:rsidR="00EC3CA6" w:rsidRDefault="00EC3CA6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9747" w:type="dxa"/>
        <w:tblInd w:w="-459" w:type="dxa"/>
        <w:tblLook w:val="04A0"/>
      </w:tblPr>
      <w:tblGrid>
        <w:gridCol w:w="9747"/>
      </w:tblGrid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CB" w:rsidRPr="002D00E3" w:rsidTr="005D43E1">
        <w:tc>
          <w:tcPr>
            <w:tcW w:w="9747" w:type="dxa"/>
          </w:tcPr>
          <w:p w:rsidR="001450CB" w:rsidRPr="002D00E3" w:rsidRDefault="001450CB" w:rsidP="005D43E1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</w:tc>
      </w:tr>
    </w:tbl>
    <w:p w:rsidR="00291542" w:rsidRDefault="00291542" w:rsidP="00291542">
      <w:pPr>
        <w:pStyle w:val="ConsPlusTitle"/>
        <w:jc w:val="center"/>
      </w:pPr>
    </w:p>
    <w:p w:rsidR="00291542" w:rsidRPr="00D1701A" w:rsidRDefault="00291542" w:rsidP="008F5AE3">
      <w:pPr>
        <w:pStyle w:val="a3"/>
        <w:jc w:val="center"/>
      </w:pPr>
      <w:r w:rsidRPr="00D1701A">
        <w:t>Шкала для оценки критериев и сопоставления заявок на участие в открытом конкурсе на право получения свидетельств об осуществлении</w:t>
      </w:r>
    </w:p>
    <w:p w:rsidR="00846EBC" w:rsidRPr="00D1701A" w:rsidRDefault="00291542" w:rsidP="008F5AE3">
      <w:pPr>
        <w:pStyle w:val="a3"/>
        <w:jc w:val="center"/>
      </w:pPr>
      <w:r w:rsidRPr="00D1701A">
        <w:t>перевозок по одному или нескольким муниципальным маршрутам регулярных перевозок</w:t>
      </w:r>
    </w:p>
    <w:p w:rsidR="006B41F3" w:rsidRDefault="006B41F3" w:rsidP="008F5AE3">
      <w:pPr>
        <w:pStyle w:val="a3"/>
        <w:jc w:val="center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820"/>
      </w:tblGrid>
      <w:tr w:rsidR="00CC33C7" w:rsidRPr="00D1701A" w:rsidTr="00287762">
        <w:trPr>
          <w:trHeight w:val="371"/>
        </w:trPr>
        <w:tc>
          <w:tcPr>
            <w:tcW w:w="4678" w:type="dxa"/>
          </w:tcPr>
          <w:p w:rsidR="00CC33C7" w:rsidRPr="00D1701A" w:rsidRDefault="00CC33C7" w:rsidP="00633083">
            <w:pPr>
              <w:pStyle w:val="a3"/>
              <w:rPr>
                <w:b/>
              </w:rPr>
            </w:pPr>
            <w:r w:rsidRPr="00D1701A">
              <w:rPr>
                <w:snapToGrid w:val="0"/>
              </w:rPr>
              <w:t>Наименование критерия</w:t>
            </w:r>
          </w:p>
        </w:tc>
        <w:tc>
          <w:tcPr>
            <w:tcW w:w="4820" w:type="dxa"/>
          </w:tcPr>
          <w:p w:rsidR="00CC33C7" w:rsidRPr="00D1701A" w:rsidRDefault="00CC33C7" w:rsidP="00633083">
            <w:pPr>
              <w:pStyle w:val="a3"/>
              <w:rPr>
                <w:snapToGrid w:val="0"/>
              </w:rPr>
            </w:pPr>
            <w:r w:rsidRPr="00D1701A">
              <w:rPr>
                <w:snapToGrid w:val="0"/>
              </w:rPr>
              <w:t>Методика расчета</w:t>
            </w:r>
          </w:p>
        </w:tc>
      </w:tr>
      <w:tr w:rsidR="00CC33C7" w:rsidRPr="00D1701A" w:rsidTr="00287762">
        <w:tc>
          <w:tcPr>
            <w:tcW w:w="4678" w:type="dxa"/>
            <w:tcBorders>
              <w:bottom w:val="single" w:sz="4" w:space="0" w:color="auto"/>
            </w:tcBorders>
          </w:tcPr>
          <w:p w:rsidR="00CC33C7" w:rsidRPr="00D1701A" w:rsidRDefault="00CC33C7" w:rsidP="00287762">
            <w:pPr>
              <w:pStyle w:val="a3"/>
              <w:numPr>
                <w:ilvl w:val="0"/>
                <w:numId w:val="3"/>
              </w:numPr>
              <w:ind w:left="318"/>
              <w:jc w:val="both"/>
              <w:rPr>
                <w:rFonts w:eastAsiaTheme="minorHAnsi"/>
                <w:spacing w:val="-20"/>
                <w:lang w:eastAsia="en-US"/>
              </w:rPr>
            </w:pPr>
            <w:proofErr w:type="gramStart"/>
            <w:r w:rsidRPr="00D1701A">
              <w:rPr>
                <w:spacing w:val="-20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</w:t>
            </w:r>
            <w:r w:rsidRPr="00D1701A">
              <w:rPr>
                <w:rFonts w:eastAsiaTheme="minorHAnsi"/>
                <w:spacing w:val="-20"/>
                <w:highlight w:val="lightGray"/>
                <w:lang w:eastAsia="en-US"/>
              </w:rPr>
              <w:t>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"Интернет" (далее – дата размещения извещения)</w:t>
            </w:r>
            <w:r w:rsidRPr="00D1701A">
              <w:rPr>
                <w:rFonts w:eastAsiaTheme="minorHAnsi"/>
                <w:spacing w:val="-20"/>
                <w:lang w:eastAsia="en-US"/>
              </w:rPr>
              <w:t>, в расчете на среднее количество транспортных средств</w:t>
            </w:r>
            <w:proofErr w:type="gramEnd"/>
            <w:r w:rsidRPr="00D1701A">
              <w:rPr>
                <w:rFonts w:eastAsiaTheme="minorHAnsi"/>
                <w:spacing w:val="-20"/>
                <w:lang w:eastAsia="en-US"/>
              </w:rPr>
              <w:t xml:space="preserve">, </w:t>
            </w:r>
            <w:proofErr w:type="gramStart"/>
            <w:r w:rsidRPr="00D1701A">
              <w:rPr>
                <w:rFonts w:eastAsiaTheme="minorHAnsi"/>
                <w:spacing w:val="-20"/>
                <w:lang w:eastAsia="en-US"/>
              </w:rPr>
              <w:t>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действовавшими в течение года, предшествующего дате размещения извещения.</w:t>
            </w:r>
            <w:proofErr w:type="gramEnd"/>
          </w:p>
        </w:tc>
        <w:tc>
          <w:tcPr>
            <w:tcW w:w="4820" w:type="dxa"/>
          </w:tcPr>
          <w:p w:rsidR="00CC33C7" w:rsidRPr="00D1701A" w:rsidRDefault="00CC33C7" w:rsidP="00287762">
            <w:pPr>
              <w:pStyle w:val="a3"/>
              <w:jc w:val="both"/>
            </w:pPr>
            <w:r w:rsidRPr="00D1701A">
              <w:t xml:space="preserve">количество баллов определяется по формуле: </w:t>
            </w:r>
          </w:p>
          <w:p w:rsidR="00CC33C7" w:rsidRPr="00D1701A" w:rsidRDefault="00CC33C7" w:rsidP="00287762">
            <w:pPr>
              <w:pStyle w:val="a3"/>
              <w:jc w:val="both"/>
            </w:pP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rPr>
                <w:lang w:val="en-US"/>
              </w:rPr>
              <w:t>S</w:t>
            </w:r>
            <w:r w:rsidRPr="00D1701A">
              <w:t xml:space="preserve"> = [Q : (1 + </w:t>
            </w:r>
            <w:proofErr w:type="spellStart"/>
            <w:r w:rsidRPr="00D1701A">
              <w:t>d</w:t>
            </w:r>
            <w:proofErr w:type="spellEnd"/>
            <w:r w:rsidRPr="00D1701A">
              <w:t xml:space="preserve"> )] + D : 2 + </w:t>
            </w:r>
            <w:r w:rsidRPr="00D1701A">
              <w:rPr>
                <w:lang w:val="en-US"/>
              </w:rPr>
              <w:t>k</w:t>
            </w:r>
            <w:r w:rsidRPr="00D1701A">
              <w:t>, где:</w:t>
            </w:r>
          </w:p>
          <w:p w:rsidR="00CC33C7" w:rsidRPr="00D1701A" w:rsidRDefault="00CC33C7" w:rsidP="00287762">
            <w:pPr>
              <w:pStyle w:val="a3"/>
              <w:jc w:val="both"/>
            </w:pP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rPr>
                <w:lang w:val="en-US"/>
              </w:rPr>
              <w:t>S</w:t>
            </w:r>
            <w:r w:rsidRPr="00D1701A">
              <w:t xml:space="preserve"> – количество баллов;</w:t>
            </w:r>
          </w:p>
          <w:p w:rsidR="00CC33C7" w:rsidRPr="00D1701A" w:rsidRDefault="00CC33C7" w:rsidP="00287762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D1701A">
              <w:t xml:space="preserve">Q – </w:t>
            </w:r>
            <w:r w:rsidRPr="00D1701A">
              <w:rPr>
                <w:rFonts w:eastAsiaTheme="minorHAnsi"/>
                <w:lang w:eastAsia="en-US"/>
              </w:rPr>
              <w:t>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      </w:r>
            <w:r w:rsidRPr="00D1701A">
              <w:t>;</w:t>
            </w:r>
          </w:p>
          <w:p w:rsidR="00CC33C7" w:rsidRPr="00D1701A" w:rsidRDefault="00CC33C7" w:rsidP="00287762">
            <w:pPr>
              <w:pStyle w:val="a3"/>
              <w:jc w:val="both"/>
            </w:pP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1 – условный коэффициент;</w:t>
            </w:r>
          </w:p>
          <w:p w:rsidR="00CC33C7" w:rsidRPr="00D1701A" w:rsidRDefault="00CC33C7" w:rsidP="00287762">
            <w:pPr>
              <w:pStyle w:val="a3"/>
              <w:jc w:val="both"/>
            </w:pPr>
            <w:proofErr w:type="spellStart"/>
            <w:proofErr w:type="gramStart"/>
            <w:r w:rsidRPr="00D1701A">
              <w:t>d</w:t>
            </w:r>
            <w:proofErr w:type="spellEnd"/>
            <w:r w:rsidRPr="00D1701A">
              <w:t xml:space="preserve"> –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</w:t>
            </w:r>
            <w:r w:rsidRPr="00D1701A">
              <w:rPr>
                <w:rFonts w:eastAsiaTheme="minorHAnsi"/>
                <w:lang w:eastAsia="en-US"/>
              </w:rPr>
              <w:t>предшествующего дате размещения извещения</w:t>
            </w:r>
            <w:r w:rsidRPr="00D1701A">
              <w:t xml:space="preserve">, в соответствии с информацией участника открытого конкурса, составленной на основании учетных записей в журнале учета дорожно-транспортных происшествий; </w:t>
            </w:r>
            <w:proofErr w:type="gramEnd"/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 xml:space="preserve">D – количество календарных дней, отработанных участником открытого конкурса                 в течение года, </w:t>
            </w:r>
            <w:r w:rsidRPr="00D1701A">
              <w:rPr>
                <w:rFonts w:eastAsiaTheme="minorHAnsi"/>
                <w:lang w:eastAsia="en-US"/>
              </w:rPr>
              <w:t>предшествующего дате размещения извещения</w:t>
            </w:r>
            <w:r w:rsidRPr="00D1701A">
              <w:t>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2 – условный коэффициент;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rPr>
                <w:lang w:val="en-US"/>
              </w:rPr>
              <w:t>k</w:t>
            </w:r>
            <w:r w:rsidRPr="00D1701A">
              <w:t xml:space="preserve"> – дополнительно начисляемые баллы, 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п</w:t>
            </w:r>
            <w:r w:rsidRPr="00D1701A">
              <w:rPr>
                <w:spacing w:val="-6"/>
              </w:rPr>
              <w:t xml:space="preserve">ри d=0 </w:t>
            </w:r>
            <w:r w:rsidRPr="00D1701A">
              <w:t xml:space="preserve">– 100 баллов, 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 xml:space="preserve">при d=1 – 50 баллов, 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 xml:space="preserve">при d=2 – 10 баллов,                           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lastRenderedPageBreak/>
              <w:t>при d=3  и более – 0 баллов</w:t>
            </w:r>
          </w:p>
        </w:tc>
      </w:tr>
      <w:tr w:rsidR="00CC33C7" w:rsidRPr="00D1701A" w:rsidTr="00287762">
        <w:tc>
          <w:tcPr>
            <w:tcW w:w="4678" w:type="dxa"/>
          </w:tcPr>
          <w:p w:rsidR="00CC33C7" w:rsidRPr="00D1701A" w:rsidRDefault="00CC33C7" w:rsidP="00287762">
            <w:pPr>
              <w:pStyle w:val="a3"/>
              <w:numPr>
                <w:ilvl w:val="0"/>
                <w:numId w:val="3"/>
              </w:numPr>
              <w:ind w:left="318"/>
              <w:jc w:val="both"/>
            </w:pPr>
            <w:r w:rsidRPr="00D1701A">
              <w:lastRenderedPageBreak/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      </w:r>
          </w:p>
          <w:p w:rsidR="00CC33C7" w:rsidRPr="00D1701A" w:rsidRDefault="00CC33C7" w:rsidP="00287762">
            <w:pPr>
              <w:pStyle w:val="a3"/>
              <w:jc w:val="both"/>
              <w:rPr>
                <w:color w:val="FF0000"/>
              </w:rPr>
            </w:pPr>
          </w:p>
        </w:tc>
        <w:tc>
          <w:tcPr>
            <w:tcW w:w="4820" w:type="dxa"/>
          </w:tcPr>
          <w:p w:rsidR="00CC33C7" w:rsidRPr="00D1701A" w:rsidRDefault="00CC33C7" w:rsidP="00287762">
            <w:pPr>
              <w:pStyle w:val="a3"/>
              <w:jc w:val="both"/>
            </w:pPr>
            <w:r w:rsidRPr="00D1701A">
              <w:t xml:space="preserve">за единицу подвижного состава, заявленного на участие в открытом конкурсе: 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для автобусов особо большого, большого и среднего класса:</w:t>
            </w:r>
          </w:p>
          <w:p w:rsidR="00CC33C7" w:rsidRPr="00D1701A" w:rsidRDefault="00CC33C7" w:rsidP="00287762">
            <w:pPr>
              <w:pStyle w:val="a3"/>
              <w:jc w:val="both"/>
              <w:rPr>
                <w:spacing w:val="-4"/>
              </w:rPr>
            </w:pPr>
            <w:r w:rsidRPr="00D1701A">
              <w:rPr>
                <w:spacing w:val="-4"/>
              </w:rPr>
              <w:t>до пяти лет – 30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от пяти до десяти лет – 20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от десяти до пятнадцати лет – 10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от пятнадцати лет и более – 0 баллов.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для автобусов особо малого и малого класса: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до трех лет – 30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от трех и до пяти лет – 20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от пяти до десяти лет – 10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свыше 10 лет – 0 баллов.</w:t>
            </w:r>
          </w:p>
          <w:p w:rsidR="00CC33C7" w:rsidRPr="00D1701A" w:rsidRDefault="00CC33C7" w:rsidP="00287762">
            <w:pPr>
              <w:pStyle w:val="a3"/>
              <w:jc w:val="both"/>
            </w:pPr>
          </w:p>
        </w:tc>
      </w:tr>
      <w:tr w:rsidR="00CC33C7" w:rsidRPr="00D1701A" w:rsidTr="00287762">
        <w:tc>
          <w:tcPr>
            <w:tcW w:w="4678" w:type="dxa"/>
          </w:tcPr>
          <w:p w:rsidR="00CC33C7" w:rsidRPr="00D1701A" w:rsidRDefault="00CC33C7" w:rsidP="00287762">
            <w:pPr>
              <w:pStyle w:val="a3"/>
              <w:numPr>
                <w:ilvl w:val="0"/>
                <w:numId w:val="3"/>
              </w:numPr>
              <w:ind w:left="318"/>
              <w:jc w:val="both"/>
            </w:pPr>
            <w:proofErr w:type="gramStart"/>
            <w:r w:rsidRPr="00D1701A"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</w:t>
            </w:r>
            <w:r w:rsidRPr="00D1701A">
              <w:rPr>
                <w:rFonts w:eastAsiaTheme="minorHAnsi"/>
                <w:lang w:eastAsia="en-US"/>
              </w:rPr>
              <w:t>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</w:t>
            </w:r>
            <w:proofErr w:type="gramEnd"/>
            <w:r w:rsidRPr="00D1701A">
              <w:rPr>
                <w:rFonts w:eastAsiaTheme="minorHAnsi"/>
                <w:lang w:eastAsia="en-US"/>
              </w:rPr>
              <w:t xml:space="preserve"> актами субъектов Российской Федерации, муниципальными нормативными правовыми актами.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      </w:r>
          </w:p>
        </w:tc>
        <w:tc>
          <w:tcPr>
            <w:tcW w:w="4820" w:type="dxa"/>
          </w:tcPr>
          <w:p w:rsidR="00CC33C7" w:rsidRPr="00D1701A" w:rsidRDefault="00CC33C7" w:rsidP="00287762">
            <w:pPr>
              <w:pStyle w:val="a3"/>
              <w:jc w:val="both"/>
            </w:pPr>
            <w:r w:rsidRPr="00D1701A">
              <w:t>опыт осуществления регулярных перевозок: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до года – 0 баллов;</w:t>
            </w:r>
          </w:p>
          <w:p w:rsidR="00CC33C7" w:rsidRPr="00D1701A" w:rsidRDefault="00CC33C7" w:rsidP="00287762">
            <w:pPr>
              <w:pStyle w:val="a3"/>
              <w:jc w:val="both"/>
              <w:rPr>
                <w:spacing w:val="-4"/>
              </w:rPr>
            </w:pPr>
            <w:r w:rsidRPr="00D1701A">
              <w:rPr>
                <w:spacing w:val="-4"/>
              </w:rPr>
              <w:t>от одного года до трех лет – 10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от трех до пяти лет – 25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от пяти и более – 50 баллов.</w:t>
            </w:r>
          </w:p>
          <w:p w:rsidR="00CC33C7" w:rsidRPr="00D1701A" w:rsidRDefault="00CC33C7" w:rsidP="00287762">
            <w:pPr>
              <w:pStyle w:val="a3"/>
              <w:jc w:val="both"/>
              <w:rPr>
                <w:spacing w:val="-4"/>
              </w:rPr>
            </w:pPr>
          </w:p>
        </w:tc>
      </w:tr>
      <w:tr w:rsidR="00CC33C7" w:rsidRPr="00D1701A" w:rsidTr="00287762">
        <w:trPr>
          <w:trHeight w:val="3675"/>
        </w:trPr>
        <w:tc>
          <w:tcPr>
            <w:tcW w:w="4678" w:type="dxa"/>
          </w:tcPr>
          <w:p w:rsidR="00CC33C7" w:rsidRPr="00D1701A" w:rsidRDefault="00CC33C7" w:rsidP="00287762">
            <w:pPr>
              <w:pStyle w:val="a3"/>
              <w:numPr>
                <w:ilvl w:val="0"/>
                <w:numId w:val="3"/>
              </w:numPr>
              <w:ind w:left="318"/>
              <w:jc w:val="both"/>
            </w:pPr>
            <w:r w:rsidRPr="00D1701A">
              <w:lastRenderedPageBreak/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перевозок.</w:t>
            </w:r>
          </w:p>
          <w:p w:rsidR="00CC33C7" w:rsidRPr="00D1701A" w:rsidRDefault="00CC33C7" w:rsidP="00287762">
            <w:pPr>
              <w:pStyle w:val="a3"/>
              <w:jc w:val="both"/>
            </w:pPr>
          </w:p>
          <w:p w:rsidR="00CC33C7" w:rsidRPr="00D1701A" w:rsidRDefault="00CC33C7" w:rsidP="00287762">
            <w:pPr>
              <w:pStyle w:val="a3"/>
              <w:jc w:val="both"/>
            </w:pPr>
          </w:p>
        </w:tc>
        <w:tc>
          <w:tcPr>
            <w:tcW w:w="4820" w:type="dxa"/>
          </w:tcPr>
          <w:p w:rsidR="00CC33C7" w:rsidRPr="00D1701A" w:rsidRDefault="00CC33C7" w:rsidP="00287762">
            <w:pPr>
              <w:pStyle w:val="a3"/>
              <w:jc w:val="both"/>
            </w:pPr>
            <w:r w:rsidRPr="00D1701A">
              <w:t xml:space="preserve">за единицу подвижного состава, заявленного на участие в открытом конкурсе: 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 xml:space="preserve">оснащенного аппаратурой </w:t>
            </w:r>
            <w:proofErr w:type="spellStart"/>
            <w:r w:rsidRPr="00D1701A">
              <w:t>спутн</w:t>
            </w:r>
            <w:proofErr w:type="gramStart"/>
            <w:r w:rsidRPr="00D1701A">
              <w:t>и</w:t>
            </w:r>
            <w:proofErr w:type="spellEnd"/>
            <w:r w:rsidRPr="00D1701A">
              <w:t>-</w:t>
            </w:r>
            <w:proofErr w:type="gramEnd"/>
            <w:r w:rsidRPr="00D1701A">
              <w:t xml:space="preserve">                </w:t>
            </w:r>
            <w:proofErr w:type="spellStart"/>
            <w:r w:rsidRPr="00D1701A">
              <w:t>ковой</w:t>
            </w:r>
            <w:proofErr w:type="spellEnd"/>
            <w:r w:rsidRPr="00D1701A">
              <w:t xml:space="preserve"> навигации ГЛОНАСС или ГЛОНАСС/GPS – 10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 xml:space="preserve">при отсутствии оснащения аппаратурой спутниковой навигации ГЛОНАСС               или ГЛОНАСС/GPS – 0 баллов; </w:t>
            </w:r>
          </w:p>
          <w:p w:rsidR="00CC33C7" w:rsidRPr="00D1701A" w:rsidRDefault="00CC33C7" w:rsidP="00287762">
            <w:pPr>
              <w:pStyle w:val="a3"/>
              <w:jc w:val="both"/>
            </w:pP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за единицу подвижного состава, заявленного на участие в открытом конкурсе,                          с учетом экологического показателя:</w:t>
            </w:r>
          </w:p>
          <w:p w:rsidR="00CC33C7" w:rsidRPr="00D1701A" w:rsidRDefault="00CC33C7" w:rsidP="00287762">
            <w:pPr>
              <w:pStyle w:val="a3"/>
              <w:jc w:val="both"/>
            </w:pPr>
            <w:proofErr w:type="gramStart"/>
            <w:r w:rsidRPr="00D1701A">
              <w:t>отвечающего</w:t>
            </w:r>
            <w:proofErr w:type="gramEnd"/>
            <w:r w:rsidRPr="00D1701A">
              <w:t xml:space="preserve"> Euro-4 и выше – 30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proofErr w:type="gramStart"/>
            <w:r w:rsidRPr="00D1701A">
              <w:t>отвечающего</w:t>
            </w:r>
            <w:proofErr w:type="gramEnd"/>
            <w:r w:rsidRPr="00D1701A">
              <w:t xml:space="preserve"> Euro-3 – 20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proofErr w:type="gramStart"/>
            <w:r w:rsidRPr="00D1701A">
              <w:t>отвечающего</w:t>
            </w:r>
            <w:proofErr w:type="gramEnd"/>
            <w:r w:rsidRPr="00D1701A">
              <w:t xml:space="preserve"> Euro-2 – 10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proofErr w:type="gramStart"/>
            <w:r w:rsidRPr="00D1701A">
              <w:t>отвечающего</w:t>
            </w:r>
            <w:proofErr w:type="gramEnd"/>
            <w:r w:rsidRPr="00D1701A">
              <w:t xml:space="preserve"> ниже Euro-2 – 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за единицу подвижного состава, заявленного на участие в открытом конкурсе: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приспособленного для перевозки пассажиров с ограниченными возможностями передвижения, пассажиров с детскими колясками –  30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 xml:space="preserve">при отсутствии приспособлений – 0 баллов; </w:t>
            </w:r>
          </w:p>
          <w:p w:rsidR="00CC33C7" w:rsidRPr="00D1701A" w:rsidRDefault="00CC33C7" w:rsidP="00287762">
            <w:pPr>
              <w:pStyle w:val="a3"/>
              <w:jc w:val="both"/>
            </w:pP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 xml:space="preserve">за единицу подвижного состава, заявленного на участие в открытом конкурсе, имеющего пониженный уровень пола салона  –   20 баллов; 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при отсутствии подвижного состава, заявленного на участие в открытом конкурсе, имеющего пониженный уровень пола салона – 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за единицу подвижного состава, заявленного на участие в открытом конкурсе, оснащенного кондиционером – 10 баллов;</w:t>
            </w:r>
          </w:p>
          <w:p w:rsidR="00CC33C7" w:rsidRPr="00D1701A" w:rsidRDefault="00CC33C7" w:rsidP="00287762">
            <w:pPr>
              <w:pStyle w:val="a3"/>
              <w:jc w:val="both"/>
            </w:pPr>
            <w:r w:rsidRPr="00D1701A">
              <w:t>при отсутствии подвижного состава, заявленного на участие в открытом конкурсе, оснащенного кондиционером – 0 баллов.</w:t>
            </w:r>
          </w:p>
        </w:tc>
      </w:tr>
    </w:tbl>
    <w:p w:rsidR="006B41F3" w:rsidRPr="008F5AE3" w:rsidRDefault="006B41F3" w:rsidP="008F5AE3">
      <w:pPr>
        <w:pStyle w:val="a3"/>
        <w:jc w:val="center"/>
        <w:rPr>
          <w:sz w:val="28"/>
          <w:szCs w:val="28"/>
        </w:rPr>
      </w:pPr>
    </w:p>
    <w:sectPr w:rsidR="006B41F3" w:rsidRPr="008F5AE3" w:rsidSect="00B546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B63"/>
    <w:multiLevelType w:val="hybridMultilevel"/>
    <w:tmpl w:val="4BAC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35976"/>
    <w:multiLevelType w:val="hybridMultilevel"/>
    <w:tmpl w:val="7156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A3E3B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124"/>
    <w:rsid w:val="00005CCD"/>
    <w:rsid w:val="00105698"/>
    <w:rsid w:val="0011791E"/>
    <w:rsid w:val="001450CB"/>
    <w:rsid w:val="001A28E2"/>
    <w:rsid w:val="001D0BAA"/>
    <w:rsid w:val="001D6CC1"/>
    <w:rsid w:val="002133FB"/>
    <w:rsid w:val="00226A1E"/>
    <w:rsid w:val="00244520"/>
    <w:rsid w:val="00287762"/>
    <w:rsid w:val="00291542"/>
    <w:rsid w:val="0031583C"/>
    <w:rsid w:val="00491605"/>
    <w:rsid w:val="005A62FC"/>
    <w:rsid w:val="0062582F"/>
    <w:rsid w:val="00633083"/>
    <w:rsid w:val="006B1A1B"/>
    <w:rsid w:val="006B41F3"/>
    <w:rsid w:val="00732A19"/>
    <w:rsid w:val="00846EBC"/>
    <w:rsid w:val="00871917"/>
    <w:rsid w:val="008F5AE3"/>
    <w:rsid w:val="00900BAC"/>
    <w:rsid w:val="009014E6"/>
    <w:rsid w:val="009C5830"/>
    <w:rsid w:val="00A52A97"/>
    <w:rsid w:val="00A657DD"/>
    <w:rsid w:val="00AA5B39"/>
    <w:rsid w:val="00AC3507"/>
    <w:rsid w:val="00B5467F"/>
    <w:rsid w:val="00B553DE"/>
    <w:rsid w:val="00B74690"/>
    <w:rsid w:val="00B91C0A"/>
    <w:rsid w:val="00BD1D42"/>
    <w:rsid w:val="00C81124"/>
    <w:rsid w:val="00CC33C7"/>
    <w:rsid w:val="00CF5368"/>
    <w:rsid w:val="00D1701A"/>
    <w:rsid w:val="00D243B7"/>
    <w:rsid w:val="00D67980"/>
    <w:rsid w:val="00E6345E"/>
    <w:rsid w:val="00EC3CA6"/>
    <w:rsid w:val="00EE2484"/>
    <w:rsid w:val="00F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15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133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58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5913A8DAF576D7907BD12E9F8720DE0B21D8E772EB7CE7425878757C0089946259538A5130382C292C11E8O8L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2019-02-07T11:29:00Z</cp:lastPrinted>
  <dcterms:created xsi:type="dcterms:W3CDTF">2019-02-13T10:29:00Z</dcterms:created>
  <dcterms:modified xsi:type="dcterms:W3CDTF">2019-02-13T10:29:00Z</dcterms:modified>
</cp:coreProperties>
</file>