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AC7AD3">
        <w:rPr>
          <w:rFonts w:ascii="Times New Roman" w:hAnsi="Times New Roman"/>
          <w:bCs/>
          <w:sz w:val="28"/>
          <w:szCs w:val="28"/>
        </w:rPr>
        <w:t xml:space="preserve">            2020</w:t>
      </w:r>
      <w:r>
        <w:rPr>
          <w:rFonts w:ascii="Times New Roman" w:hAnsi="Times New Roman"/>
          <w:bCs/>
          <w:sz w:val="28"/>
          <w:szCs w:val="28"/>
        </w:rPr>
        <w:t>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Pr="00E641C0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7C3413" w:rsidP="007C3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7C3413" w:rsidRDefault="007C3413" w:rsidP="007C341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05.02.2020                  № 1513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 (далее – программа), следующие изменения: </w:t>
      </w:r>
      <w:proofErr w:type="gramEnd"/>
    </w:p>
    <w:p w:rsidR="007C3413" w:rsidRDefault="007C3413" w:rsidP="007C341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программы составляет 30 056,14422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24 547, 50272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7 953,0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7 953,0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8 641,50272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–  5508,6415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 в том числе:</w:t>
            </w:r>
          </w:p>
          <w:p w:rsidR="008F5F88" w:rsidRPr="00CD789D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5508,6415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F5F88" w:rsidRPr="00647F64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«6</w:t>
      </w:r>
      <w:r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020 - 2022 годах составляет </w:t>
      </w:r>
      <w:r>
        <w:rPr>
          <w:rFonts w:ascii="Times New Roman" w:hAnsi="Times New Roman"/>
          <w:sz w:val="28"/>
          <w:szCs w:val="28"/>
        </w:rPr>
        <w:t>30 056, 14422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>
        <w:rPr>
          <w:rFonts w:ascii="Times New Roman" w:hAnsi="Times New Roman"/>
          <w:sz w:val="28"/>
          <w:szCs w:val="28"/>
        </w:rPr>
        <w:t xml:space="preserve">24 547, 50272 </w:t>
      </w:r>
      <w:r>
        <w:rPr>
          <w:rFonts w:ascii="Times New Roman" w:hAnsi="Times New Roman"/>
          <w:color w:val="000000"/>
          <w:sz w:val="28"/>
          <w:szCs w:val="28"/>
        </w:rPr>
        <w:t>тыс. рублей, средства областного бюджета – 5 508,64 тыс. рублей.</w:t>
      </w: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30 056,14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7 953,0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 xml:space="preserve">7 953, 0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г. – 8 641,50272  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2022г. – 5508,6415 тыс.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proofErr w:type="gramStart"/>
      <w:r w:rsidRPr="009B5E4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приложению 2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 Приложение 4 к программе изложить в новой редакции, согласно приложению 3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8F5F88" w:rsidP="008F5F88">
      <w:pPr>
        <w:pStyle w:val="a3"/>
        <w:jc w:val="both"/>
        <w:rPr>
          <w:sz w:val="28"/>
          <w:szCs w:val="28"/>
        </w:rPr>
        <w:sectPr w:rsidR="008F5F88" w:rsidRPr="00647F64" w:rsidSect="00864124">
          <w:headerReference w:type="default" r:id="rId6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B6402E" w:rsidRPr="008F5F88" w:rsidRDefault="00B6402E" w:rsidP="008F5F88"/>
    <w:sectPr w:rsidR="00B6402E" w:rsidRPr="008F5F88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EndPr/>
    <w:sdtContent>
      <w:p w:rsidR="00A9545B" w:rsidRDefault="00B640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D3">
          <w:rPr>
            <w:noProof/>
          </w:rPr>
          <w:t>2</w:t>
        </w:r>
        <w:r>
          <w:fldChar w:fldCharType="end"/>
        </w:r>
      </w:p>
    </w:sdtContent>
  </w:sdt>
  <w:p w:rsidR="00A9545B" w:rsidRDefault="00B640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413"/>
    <w:rsid w:val="007C3413"/>
    <w:rsid w:val="008F5F88"/>
    <w:rsid w:val="00AC7AD3"/>
    <w:rsid w:val="00B6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</cp:revision>
  <dcterms:created xsi:type="dcterms:W3CDTF">2020-12-14T10:39:00Z</dcterms:created>
  <dcterms:modified xsi:type="dcterms:W3CDTF">2020-12-14T11:39:00Z</dcterms:modified>
</cp:coreProperties>
</file>