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B" w:rsidRPr="00156C57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B6">
        <w:rPr>
          <w:rFonts w:ascii="Times New Roman" w:hAnsi="Times New Roman" w:cs="Times New Roman"/>
          <w:sz w:val="28"/>
          <w:szCs w:val="28"/>
        </w:rPr>
        <w:t>4</w:t>
      </w:r>
    </w:p>
    <w:p w:rsidR="00CE491B" w:rsidRPr="00156C57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E491B" w:rsidRPr="00156C57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CE491B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уководителей</w:t>
      </w:r>
      <w:r w:rsidRPr="00156C57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</w:t>
      </w:r>
      <w:r w:rsidRPr="0015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Pr="00156C57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C57">
        <w:rPr>
          <w:rFonts w:ascii="Times New Roman" w:hAnsi="Times New Roman" w:cs="Times New Roman"/>
          <w:sz w:val="28"/>
          <w:szCs w:val="28"/>
        </w:rPr>
        <w:t>униципального  района Волгоградской области</w:t>
      </w:r>
    </w:p>
    <w:p w:rsidR="00CE491B" w:rsidRPr="00156C57" w:rsidRDefault="00CE491B" w:rsidP="00047272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E491B" w:rsidRPr="002E0A9F" w:rsidRDefault="00CE491B" w:rsidP="00FD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9F">
        <w:rPr>
          <w:rFonts w:ascii="Times New Roman" w:hAnsi="Times New Roman" w:cs="Times New Roman"/>
          <w:sz w:val="28"/>
          <w:szCs w:val="28"/>
        </w:rPr>
        <w:t>КРИТЕРИИ,</w:t>
      </w:r>
    </w:p>
    <w:p w:rsidR="00CE491B" w:rsidRPr="002E0A9F" w:rsidRDefault="00CE491B" w:rsidP="00FD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9F">
        <w:rPr>
          <w:rFonts w:ascii="Times New Roman" w:hAnsi="Times New Roman" w:cs="Times New Roman"/>
          <w:sz w:val="28"/>
          <w:szCs w:val="28"/>
        </w:rPr>
        <w:t xml:space="preserve">характеризующие  эффективность работы муниципальных учреждений, функции и полномочия учредителя которых осуществляет </w:t>
      </w:r>
      <w:r w:rsidR="00BA330A" w:rsidRPr="002E0A9F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</w:t>
      </w:r>
    </w:p>
    <w:p w:rsidR="00CE491B" w:rsidRDefault="00CE491B" w:rsidP="00FD1717">
      <w:pPr>
        <w:pStyle w:val="ConsPlusNormal"/>
        <w:jc w:val="both"/>
      </w:pP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1. Муниципальные общеобразовательные организации.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1.1. Результативность образовательного процесса: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выпускников, сдавших ЕГЭ по математике выше среднего значения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выпускников, сдавших ЕГЭ по русскому языку выше среднего значения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-средний балл по итогам ЕГЭ по русскому языку выше среднего балла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-средний балл по итогам ЕГЭ по математике выше среднего балла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-средний балл по итогам ЕГЭ по предметам по выбору выше среднего балла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обучающихся, получивших от 90 до 100 баллов по итогам ЕГЭ;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выпускников IX классов, не получивших ни одной неудовлетворительной оценки в ходе государственной (итоговой) аттестации, выше среднего значения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выпускников IX классов, сдавших экзамен по русскому языку с первого раза, выше среднего значения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выпускников IX классов, сдавших экзамен по математике с первого раза, выше среднего значения по муниципальному району;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отсутствие у общеобразовательной организации признаков необъективности ВПР;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3B1A43">
        <w:rPr>
          <w:rFonts w:ascii="Times New Roman" w:hAnsi="Times New Roman" w:cs="Times New Roman"/>
          <w:sz w:val="28"/>
          <w:szCs w:val="28"/>
        </w:rPr>
        <w:t>неуспешных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обучающихся, для которых разработаны индивидуальные маршруты;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доля детей с ОВЗ, обучающихся по адаптированным программам;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отсутствие низких образовательных результатов в общеобразовательной организации;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43">
        <w:rPr>
          <w:rFonts w:ascii="Times New Roman" w:hAnsi="Times New Roman" w:cs="Times New Roman"/>
          <w:sz w:val="28"/>
          <w:szCs w:val="28"/>
        </w:rPr>
        <w:t>- наличие обучающихся - победителей олимпиад, конкурсов, соревнований муниципального, регионального, федерального, международного уровней;</w:t>
      </w:r>
      <w:proofErr w:type="gramEnd"/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43">
        <w:rPr>
          <w:rFonts w:ascii="Times New Roman" w:hAnsi="Times New Roman" w:cs="Times New Roman"/>
          <w:sz w:val="28"/>
          <w:szCs w:val="28"/>
        </w:rPr>
        <w:lastRenderedPageBreak/>
        <w:t>- наличие обучающихся - призеров олимпиад, конкурсов, соревнований муниципального, регионального, федерального, международного уровней.</w:t>
      </w:r>
      <w:proofErr w:type="gramEnd"/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1.2. Обеспечение условий для достижения высокого уровня качества образования: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1) в части реализуемых программ общего образования: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-реализация общеобразовательных программ профильного уровня на старшей ступени по двум и более учебным предметам инвариантной части учебного плана;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-реализация общеобразовательных программ углубленного уровня по 1 и более учебным предметам инвариантной части учебного плана не менее чем на 2 ступенях обучения;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классов (групп), в которых реализуются программы общего образования для обучающихся с ограниченными возможностями здоровья и детей-инвалидов;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-реализация федеральных государственных образовательных стандартов общего образования в </w:t>
      </w:r>
      <w:proofErr w:type="spellStart"/>
      <w:r w:rsidRPr="003B1A43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3B1A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1A43">
        <w:rPr>
          <w:rFonts w:ascii="Times New Roman" w:hAnsi="Times New Roman" w:cs="Times New Roman"/>
          <w:sz w:val="28"/>
          <w:szCs w:val="28"/>
        </w:rPr>
        <w:t>апробационном</w:t>
      </w:r>
      <w:proofErr w:type="spellEnd"/>
      <w:r w:rsidRPr="003B1A43">
        <w:rPr>
          <w:rFonts w:ascii="Times New Roman" w:hAnsi="Times New Roman" w:cs="Times New Roman"/>
          <w:sz w:val="28"/>
          <w:szCs w:val="28"/>
        </w:rPr>
        <w:t>) режиме;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2) в части удовлетворения индивидуальных образовательных потребностей обучающихся: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-организация предоставления образовательных услуг по учебным предметам и/или курсам учебного </w:t>
      </w:r>
      <w:proofErr w:type="gramStart"/>
      <w:r w:rsidRPr="003B1A43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обучающимся из других общеобразовательных организаций в рамках сетевого взаимодействия;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-направление обучающихся для получения образовательных услуг по учебным предметам и/или курсам учебного плана в другие общеобразовательные организации в рамках сетевого взаимодействия;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-организация взаимодействия с организациями дополнительного образования;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-организация взаимодействия с организациями профессионального образования;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3) в части реализации современных образовательных технологий и инновационной деятельности: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-предоставление образовательных услуг в дистанционной форме;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статуса экспериментальной площадки муниципального, регионального, федерального уровней;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общеобразовательной организации в конкурсах муниципального, регионального, федерального, международного уровней;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у общеобразовательной организации музея;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у общеобразовательной организации филиала;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у общеобразовательной организации новых мест дополнительного образования детей;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у общеобразовательной организации дошкольной группы.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4) в части развития кадрового потенциала: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высшую квалификационную категорию;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педагогов, имеющих стаж педагогической деятельности до 5 лет;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 в возрасте до 30 лет;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43">
        <w:rPr>
          <w:rFonts w:ascii="Times New Roman" w:hAnsi="Times New Roman" w:cs="Times New Roman"/>
          <w:sz w:val="28"/>
          <w:szCs w:val="28"/>
        </w:rPr>
        <w:lastRenderedPageBreak/>
        <w:t>-проведение мероприятий муниципального, регионального, федерального уровней для педагогического сообщества;</w:t>
      </w:r>
      <w:proofErr w:type="gramEnd"/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педагогов в конкурсах профессионального мастерства муниципального, регионального, федерального уровней;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педагогов, принимающих участие в экспертизе практической деятельности аттестуемых учителей;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аккредитованных экспертов по проведению контрольных мероприятий в области образования (контроль качества образования, лицензионный контроль);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аттестованных экспертов в сфере государственной аккредитации общеобразовательных организаций;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педагогов - руководителей муниципальных предметных методических объединений;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педагогов, участвующих в работе экзаменационных, олимпиадных, конфликтных, конкурсных комиссий;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 - доля педагогов, вошедших в программы наставничества в роли наставника от общего числа педагогических работников общеобразовательной организации.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5) в части представления результатов образовательного процесса широкой общественности: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органа общественно-государственного управления в разработке основной образовательной программы общеобразовательной организации;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-размещение публичного отчета и результатов </w:t>
      </w:r>
      <w:proofErr w:type="spellStart"/>
      <w:r w:rsidRPr="003B1A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B1A43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в сети Интернет;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ведение и информационное наполнение страниц образовательной организации в социальных сетях Российской Федерации «</w:t>
      </w:r>
      <w:proofErr w:type="spellStart"/>
      <w:r w:rsidRPr="003B1A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1A43">
        <w:rPr>
          <w:rFonts w:ascii="Times New Roman" w:hAnsi="Times New Roman" w:cs="Times New Roman"/>
          <w:sz w:val="28"/>
          <w:szCs w:val="28"/>
        </w:rPr>
        <w:t>» или «Одноклассниках»;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ведение и информационное наполнение официальных сайтов;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-публикация информационно-аналитических материалов, статей, публичные выступления в средствах массовой информации;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-степень удовлетворенности </w:t>
      </w:r>
      <w:proofErr w:type="gramStart"/>
      <w:r w:rsidRPr="003B1A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-степень удовлетворенности родителей (законных представителей) качеством образовательного процесса;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представителей органа государственно-общественного управления в процедуре оценки степени удовлетворенности обучающихся и родителей качеством образовательного процесса;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обоснованных письменных обращений граждан с жалобами на действия руководителя и работников общеобразовательной организации;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руководителя общеобразовательной организации в работе органа государственно-общественного управления системой образования муниципального района;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6) в части сохранения и укрепления здоровья обучающихся, их успешной социализации: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-охват </w:t>
      </w:r>
      <w:proofErr w:type="gramStart"/>
      <w:r w:rsidRPr="003B1A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горячим питанием;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lastRenderedPageBreak/>
        <w:t>-наличие оборудованной спортивной площадки;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действующего автотранспорта;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благоустроенной территории;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43">
        <w:rPr>
          <w:rFonts w:ascii="Times New Roman" w:hAnsi="Times New Roman" w:cs="Times New Roman"/>
          <w:sz w:val="28"/>
          <w:szCs w:val="28"/>
        </w:rPr>
        <w:t>-участие обучающихся в социальных проектах;</w:t>
      </w:r>
      <w:proofErr w:type="gramEnd"/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-отсутствие </w:t>
      </w:r>
      <w:proofErr w:type="gramStart"/>
      <w:r w:rsidRPr="003B1A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>, совершивших правонарушения;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обучающихся, состоящих на учете в комиссии по делам несовершеннолетних, органах внутренних дел;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договоров социального партнерства общеобразовательной организации с заинтересованными организациями;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случаев детского травматизма;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доля обучающихся, охваченных оздоровительным отдыхом на базе общеобразовательных                           организаций от общего количества обучающихся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7) в части финансово-хозяйственной деятельности и исполнительской дисциплины: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фактов нарушений законодательства РФ по результатам проверок правоохранительных, контрольных и надзорных органов, органов местного самоуправления по вопросам нецелевого использования бюджетных средств, исполнения налогового законодательства, размещения заказов на поставки товаров, выполнение работ, оказание услуг для муниципальных нужд;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-отсутствие фактов задолженностей в части предоставления запрашиваемой информации и сдачи отчетности; 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актов реагирования контрольно-надзорных органов;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43">
        <w:rPr>
          <w:rFonts w:ascii="Times New Roman" w:hAnsi="Times New Roman" w:cs="Times New Roman"/>
          <w:sz w:val="28"/>
          <w:szCs w:val="28"/>
        </w:rPr>
        <w:t>-установление соотношения расходов на оплату труда педагогических работников и на оплату труда прочего персонала (административно-управленческого персонала, учебно-вспомогательного персонала и обслуживающего персонала) общеобразовательных организаций в размере не менее 70 процентов и 30 процентов соответственно, от общего фонда оплаты труда работников общеобразовательной организации (без учета расходов на оплату труда работников в группах дошкольного образования, созданных в муниципальных общеобразовательных организациях, расходов на увеличение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фонда оплаты труда педагогических работников для доведения средней заработной платы педагогических работников общеобразовательных организаций до средней заработной платы в Волгоградской области);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уровня средней заработной платы учителей не ниже средней заработной платы в промышленности, установленной в регионе;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расхождений с установленным муниципальным заданием в оказании услуг;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-исполнение бюджетных смет казенными общеобразовательными организациями;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8) Обеспечение комплексной безопасности и охраны труда в общеобразовательной организации: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lastRenderedPageBreak/>
        <w:t>-соблюдение правил пожарной безопасности, санитарно-гигиенических норм, правил по охране труда;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общеобразовательной организации;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-подготовка коллектива общеобразовательной организации в области безопасности жизнедеятельности.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 Муниципальные дошкольные образовательные организации.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2.1. Эффективность предоставления услуг дошкольного образования: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-реализация в дошкольных образовательных организациях (далее - ДОО) дополнительных (парциальных) программ разных направленностей;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групп, в которых реализуются программы дошкольного образования для воспитанников с ограниченными возможностями здоровья и детей-инвалидов;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-коррекционная работа в ДОО;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-организация взаимодействия с общеобразовательными организациями;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-организация взаимодействия с организациями дополнительного образования;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-информированность родителей об услугах ДОО;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детей в возрасте от 3 до 7 лет, охваченных услугами дошкольного образования, от общего числа детей данного возраста, проживающих в сельском поселении (</w:t>
      </w:r>
      <w:proofErr w:type="gramStart"/>
      <w:r w:rsidRPr="003B1A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сельских ДОО);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воспитанников ДОО в различных конкурсах;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-средняя посещаемость воспитанников за календарный год.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2.2. Реализация современных образовательных технологий и инновационная деятельность: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и реализация программы развития ДОО;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основной образовательной программы;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-реализация в ДОО образовательных программ нового поколения;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статуса экспериментальной площадки муниципального, регионального, федерального уровней;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педагогов, реализующих современные педагогические технологии;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педагогов, использующих ресурсы сети Интернет;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-создание развивающей среды для воспитанников;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у общеобразовательной организации новых мест дополнительного образования детей;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ДОО в конкурсах муниципального, регионального и федерального уровней.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2.3. Развитие кадрового потенциала: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высшее педагогическое образование;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высшую и первую квалифицированную категорию;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-проведение мероприятий для педагогического сообщества;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lastRenderedPageBreak/>
        <w:t>-участие педагогов в конкурсах профессионального мастерства;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педагогов, прошедших повышение квалификации и обучающихся заочно;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-представление опыта работы ДОО в печатных изданиях, журналах;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-освещение работы ДОО в СМИ города и района.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2.4. Охрана жизни и здоровья воспитанников: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-выполнение натуральных норм питания по основным продуктам;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-количество дней, пропущенных одним ребенком по болезни за прошедший год;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случаев детского травматизма;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-создание условий для организации медицинского обслуживания детей;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-соблюдение санитарно-гигиенических норм в процессе организации дошкольного образования;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 наличие благоустроенной территории;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базы для проведения физкультурных занятий, в т.ч. на улице;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-условия для проведения прогулок, оборудование участков.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2.5. Создание системы </w:t>
      </w:r>
      <w:proofErr w:type="spellStart"/>
      <w:r w:rsidRPr="003B1A43">
        <w:rPr>
          <w:rFonts w:ascii="Times New Roman" w:hAnsi="Times New Roman" w:cs="Times New Roman"/>
          <w:sz w:val="28"/>
          <w:szCs w:val="28"/>
        </w:rPr>
        <w:t>муниципально-общественного</w:t>
      </w:r>
      <w:proofErr w:type="spellEnd"/>
      <w:r w:rsidRPr="003B1A43">
        <w:rPr>
          <w:rFonts w:ascii="Times New Roman" w:hAnsi="Times New Roman" w:cs="Times New Roman"/>
          <w:sz w:val="28"/>
          <w:szCs w:val="28"/>
        </w:rPr>
        <w:t xml:space="preserve"> управления ДОО: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Управляющего совета;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сайта ДОО в сети Интернет, обновляемого не реже 1 раза в 2 месяца;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-наличие на сайте публичного доклада о деятельности ДОО за прошедший год;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-степень удовлетворенности родителей качеством образовательного процесса (путем опроса);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обоснованных письменных обращений граждан с жалобами на действия руководителя и работников ДОО;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руководителя ДОО в выборных органах, общественной жизни города, села.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2.6. Финансово-хозяйственная деятельность и исполнительская дисциплина: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43">
        <w:rPr>
          <w:rFonts w:ascii="Times New Roman" w:hAnsi="Times New Roman" w:cs="Times New Roman"/>
          <w:sz w:val="28"/>
          <w:szCs w:val="28"/>
        </w:rPr>
        <w:t>-установление соотношения оплаты труда педагогических работников и оплаты труда прочего персонала дошкольных образовательных организаций (заведующих дошкольными образовательными организациями, помощников воспитателей, младших воспитателей) в размере не менее 72 процентов и 28 процентов соответственно, от общего фонда оплаты труда дошкольной образовательной организации (без учета расходов на увеличение фонда оплаты труда педагогических работников дошкольных образовательных организаций для доведения средней заработной платы педагогических работников</w:t>
      </w:r>
      <w:proofErr w:type="gramEnd"/>
      <w:r w:rsidRPr="003B1A4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до уровня средней заработной платы работников в сфере общего образования в Волгоградской области);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фактов нарушений законодательства РФ по результатам проверок;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актов реагирования контрольно-надзорных органов;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-финансовая дисциплина руководителя;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lastRenderedPageBreak/>
        <w:t>-исполнительская дисциплина руководителя;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-эффективность использования бюджетных средств и привлечение внебюджетных средств;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-экономия средств по коммунальным платежам.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2.7. Обеспечение комплексной безопасности и охраны труда в ДОО: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ДОО;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-подготовка коллектива ДОО в области безопасности жизнедеятельности.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1A43" w:rsidRPr="00DB29B5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29B5">
        <w:rPr>
          <w:rFonts w:ascii="Times New Roman" w:hAnsi="Times New Roman" w:cs="Times New Roman"/>
          <w:sz w:val="28"/>
          <w:szCs w:val="28"/>
        </w:rPr>
        <w:t>3. Муниципальные организации дополнительного образования</w:t>
      </w:r>
      <w:r w:rsidR="005B696F" w:rsidRPr="00DB29B5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DB29B5">
        <w:rPr>
          <w:rFonts w:ascii="Times New Roman" w:hAnsi="Times New Roman" w:cs="Times New Roman"/>
          <w:sz w:val="28"/>
          <w:szCs w:val="28"/>
        </w:rPr>
        <w:t>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29B5">
        <w:rPr>
          <w:rFonts w:ascii="Times New Roman" w:hAnsi="Times New Roman" w:cs="Times New Roman"/>
          <w:sz w:val="28"/>
          <w:szCs w:val="28"/>
        </w:rPr>
        <w:t>3.1. Результативность образовательного процесса:</w:t>
      </w:r>
    </w:p>
    <w:p w:rsidR="005B696F" w:rsidRDefault="005B696F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детей, привлекаемых к участию в творческих мероприятиях, в общем числе детей;</w:t>
      </w:r>
    </w:p>
    <w:p w:rsid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 xml:space="preserve">-выполнение образовательных программ, их </w:t>
      </w:r>
      <w:proofErr w:type="spellStart"/>
      <w:r w:rsidRPr="003B1A4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B1A43">
        <w:rPr>
          <w:rFonts w:ascii="Times New Roman" w:hAnsi="Times New Roman" w:cs="Times New Roman"/>
          <w:sz w:val="28"/>
          <w:szCs w:val="28"/>
        </w:rPr>
        <w:t xml:space="preserve"> и соответствие запросам детей, потребностям семьи, н</w:t>
      </w:r>
      <w:r w:rsidR="009E1849">
        <w:rPr>
          <w:rFonts w:ascii="Times New Roman" w:hAnsi="Times New Roman" w:cs="Times New Roman"/>
          <w:sz w:val="28"/>
          <w:szCs w:val="28"/>
        </w:rPr>
        <w:t>ационально-культурным традициям;</w:t>
      </w:r>
    </w:p>
    <w:p w:rsidR="009E1849" w:rsidRDefault="009E1849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-степень удовлетворенности родителей качеством образовательного процесса (путем опроса);</w:t>
      </w:r>
    </w:p>
    <w:p w:rsidR="00E84D7E" w:rsidRPr="003B1A43" w:rsidRDefault="00E84D7E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детей в конкурсах, в том числе общероссийских.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3.2. Кадровое обеспечение образовательного процесса: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специальное среднее или высшее профессиональное образование;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 дополнительного образования, имеющих высшую и первую квалификационную категорию;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-доля педагогов, прошедших обучение на курсах повышения квалификации в течение учебного года;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-участие педагогов в конкурсах профессионального мастерства;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-проведение мероприятий для педагогического сообщества.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3.</w:t>
      </w:r>
      <w:r w:rsidR="00E03BC8">
        <w:rPr>
          <w:rFonts w:ascii="Times New Roman" w:hAnsi="Times New Roman" w:cs="Times New Roman"/>
          <w:sz w:val="28"/>
          <w:szCs w:val="28"/>
        </w:rPr>
        <w:t>3</w:t>
      </w:r>
      <w:r w:rsidRPr="003B1A43">
        <w:rPr>
          <w:rFonts w:ascii="Times New Roman" w:hAnsi="Times New Roman" w:cs="Times New Roman"/>
          <w:sz w:val="28"/>
          <w:szCs w:val="28"/>
        </w:rPr>
        <w:t>. Обеспечение комфортных условий для образовательного процесса: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-выполнение санитарно-гигиенических норм в процессе организации дополнительного образования;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-эстетика оформления учебных кабинетов, других помещений;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-методическое обеспечение образовательного процесса;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случаев детского травматизма.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3.</w:t>
      </w:r>
      <w:r w:rsidR="00E03BC8">
        <w:rPr>
          <w:rFonts w:ascii="Times New Roman" w:hAnsi="Times New Roman" w:cs="Times New Roman"/>
          <w:sz w:val="28"/>
          <w:szCs w:val="28"/>
        </w:rPr>
        <w:t>4</w:t>
      </w:r>
      <w:r w:rsidRPr="003B1A43">
        <w:rPr>
          <w:rFonts w:ascii="Times New Roman" w:hAnsi="Times New Roman" w:cs="Times New Roman"/>
          <w:sz w:val="28"/>
          <w:szCs w:val="28"/>
        </w:rPr>
        <w:t>. Финансово-хозяйственная деятельность и исполнительская дисциплина руководителей: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фактов нарушений законодательства РФ по результатам проверок;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актов реагирования контрольно-надзорных органов;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-финансовая дисциплина;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-исполнительская дисциплина;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lastRenderedPageBreak/>
        <w:t>-экономия средств по коммунальным платежам;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3.</w:t>
      </w:r>
      <w:r w:rsidR="00E03BC8">
        <w:rPr>
          <w:rFonts w:ascii="Times New Roman" w:hAnsi="Times New Roman" w:cs="Times New Roman"/>
          <w:sz w:val="28"/>
          <w:szCs w:val="28"/>
        </w:rPr>
        <w:t>5</w:t>
      </w:r>
      <w:r w:rsidRPr="003B1A43">
        <w:rPr>
          <w:rFonts w:ascii="Times New Roman" w:hAnsi="Times New Roman" w:cs="Times New Roman"/>
          <w:sz w:val="28"/>
          <w:szCs w:val="28"/>
        </w:rPr>
        <w:t>. Обеспечение комплексной безопасности и охраны труда в ОДО: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ОДО;</w:t>
      </w:r>
    </w:p>
    <w:p w:rsidR="003B1A43" w:rsidRPr="003B1A43" w:rsidRDefault="003B1A43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-подготовка коллектива ОДО в области безопасности жизнедеятельности.</w:t>
      </w:r>
    </w:p>
    <w:p w:rsidR="0099577F" w:rsidRPr="003B1A43" w:rsidRDefault="0099577F" w:rsidP="003B1A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C0D11" w:rsidRPr="00E575A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00A30" w:rsidRPr="00E575AC">
        <w:rPr>
          <w:rFonts w:ascii="Times New Roman" w:hAnsi="Times New Roman" w:cs="Times New Roman"/>
          <w:sz w:val="28"/>
          <w:szCs w:val="28"/>
        </w:rPr>
        <w:t>у</w:t>
      </w:r>
      <w:r w:rsidRPr="00E575AC">
        <w:rPr>
          <w:rFonts w:ascii="Times New Roman" w:hAnsi="Times New Roman" w:cs="Times New Roman"/>
          <w:sz w:val="28"/>
          <w:szCs w:val="28"/>
        </w:rPr>
        <w:t>чреждения культуры.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проведенных культурно-массовых мероприятий;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специалистов, имеющих профильное образование;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-число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формирований (всего);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-количество участников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формирований;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-общее число посетителей культурно-массовых мероприятий;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клубных формирований самодеятельного народного творчества;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народных самодеятельных коллективов;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мест, оборудованных компьютерами с выходом в Интернет (библиотечное обслуживание);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</w:t>
      </w:r>
      <w:r w:rsidR="00277283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электронных каталогах государственных библиотек Волгоградской области, в том числе включенных в сводный электронный каталог библиотек Российской Федерации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(библиотечное обслуживание);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-число </w:t>
      </w:r>
      <w:r w:rsidR="009674D5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E575AC">
        <w:rPr>
          <w:rFonts w:ascii="Times New Roman" w:hAnsi="Times New Roman" w:cs="Times New Roman"/>
          <w:sz w:val="28"/>
          <w:szCs w:val="28"/>
        </w:rPr>
        <w:t>жалоб на организацию работы в учреждении.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2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Организация досуга различных групп населения, в том числе предоставление платных услуг населению с учетом функционального предназначения учреждения.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3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работа по основным направлениям деятельности: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-героико-патриотическое воспитание;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-работа с детьми и подростками;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досуга молодежи;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семейного досуга;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досуга пожилых людей, инвалидов и других социально незащищенных групп населения;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-работа с семьями и несовершеннолетними, находящимися в социально опасном положении;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-работа с населением по профилактике алкоголизма,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>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4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Состояние развития самодеятельного народного творчества.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5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традиционной культуры Суровикинского </w:t>
      </w:r>
      <w:r w:rsidR="00F275E5" w:rsidRPr="00E575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75AC">
        <w:rPr>
          <w:rFonts w:ascii="Times New Roman" w:hAnsi="Times New Roman" w:cs="Times New Roman"/>
          <w:sz w:val="28"/>
          <w:szCs w:val="28"/>
        </w:rPr>
        <w:t>района.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47E19">
        <w:rPr>
          <w:rFonts w:ascii="Times New Roman" w:hAnsi="Times New Roman" w:cs="Times New Roman"/>
          <w:sz w:val="28"/>
          <w:szCs w:val="28"/>
        </w:rPr>
        <w:t>6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Выполнение и перевыполнение плановых показателей по количеству посещений, комплектования библиотечных фондов, справочно-библиографического обслуживания и книговыдачи в квартал, в год.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7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направленных на развитие библиотеки.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8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Формирование и сохранение </w:t>
      </w:r>
      <w:r w:rsidR="00A72686">
        <w:rPr>
          <w:rFonts w:ascii="Times New Roman" w:hAnsi="Times New Roman" w:cs="Times New Roman"/>
          <w:sz w:val="28"/>
          <w:szCs w:val="28"/>
        </w:rPr>
        <w:t xml:space="preserve">музейного фонда исторического </w:t>
      </w:r>
      <w:r w:rsidRPr="00E575AC">
        <w:rPr>
          <w:rFonts w:ascii="Times New Roman" w:hAnsi="Times New Roman" w:cs="Times New Roman"/>
          <w:sz w:val="28"/>
          <w:szCs w:val="28"/>
        </w:rPr>
        <w:t>наследия (количество единиц хранения в фонде, количество новых поступлений в фонд).</w:t>
      </w:r>
    </w:p>
    <w:p w:rsidR="009674D5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9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9674D5">
        <w:rPr>
          <w:rFonts w:ascii="Times New Roman" w:hAnsi="Times New Roman" w:cs="Times New Roman"/>
          <w:sz w:val="28"/>
          <w:szCs w:val="28"/>
        </w:rPr>
        <w:t>:</w:t>
      </w:r>
    </w:p>
    <w:p w:rsidR="009674D5" w:rsidRDefault="009674D5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9674D5" w:rsidRDefault="009674D5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CE491B" w:rsidRDefault="009674D5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99577F" w:rsidRPr="00E575AC" w:rsidRDefault="0099577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>
        <w:rPr>
          <w:rFonts w:ascii="Times New Roman" w:hAnsi="Times New Roman" w:cs="Times New Roman"/>
          <w:sz w:val="28"/>
          <w:szCs w:val="28"/>
        </w:rPr>
        <w:t>учреждении культуры</w:t>
      </w:r>
      <w:r w:rsidRPr="00E575AC">
        <w:rPr>
          <w:rFonts w:ascii="Times New Roman" w:hAnsi="Times New Roman" w:cs="Times New Roman"/>
          <w:sz w:val="28"/>
          <w:szCs w:val="28"/>
        </w:rPr>
        <w:t>:</w:t>
      </w:r>
    </w:p>
    <w:p w:rsidR="0099577F" w:rsidRDefault="0099577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99577F" w:rsidRPr="00E575AC" w:rsidRDefault="0099577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527CF5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99577F" w:rsidRPr="00E575AC" w:rsidRDefault="0099577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99577F" w:rsidRPr="00E575AC" w:rsidRDefault="0099577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жизнедеятельности.</w:t>
      </w:r>
    </w:p>
    <w:p w:rsidR="0099577F" w:rsidRDefault="0099577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D2736C" w:rsidRPr="00E575AC">
        <w:rPr>
          <w:rFonts w:ascii="Times New Roman" w:hAnsi="Times New Roman" w:cs="Times New Roman"/>
          <w:sz w:val="28"/>
          <w:szCs w:val="28"/>
        </w:rPr>
        <w:t>Муниципальные у</w:t>
      </w:r>
      <w:r w:rsidR="00CE491B" w:rsidRPr="00E575AC">
        <w:rPr>
          <w:rFonts w:ascii="Times New Roman" w:hAnsi="Times New Roman" w:cs="Times New Roman"/>
          <w:sz w:val="28"/>
          <w:szCs w:val="28"/>
        </w:rPr>
        <w:t>чреждения печати и издательской деятельности.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Общий тираж издания за отчетный период (экз.).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Количество номеров за отчетный период.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Отсутствие замечаний проверяющих органов по результатам проверок деятельности учреждения.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F47E19"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Участие учреждения в различных целевых и ведомственных программах.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F47E19"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Обеспечение своевременного выпуска номеров в соответствии с профилем.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F47E19"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Организация сбора информации, рецензирование и подготовка материалов для печати, проверка публикуемых статей, разработка текущих и перспективных планов публикаций, использование в работе авторского актива, редакционной коллегии, привлечение к сотрудничеству ведущих специалистов, педагогов-новаторов, педагогов-практиков, осуществление обратной связи с читателем.</w:t>
      </w:r>
    </w:p>
    <w:p w:rsidR="00CE491B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F47E19">
        <w:rPr>
          <w:rFonts w:ascii="Times New Roman" w:hAnsi="Times New Roman" w:cs="Times New Roman"/>
          <w:sz w:val="28"/>
          <w:szCs w:val="28"/>
        </w:rPr>
        <w:t>8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Оформление материалов для печати в соответствии с требованиями стандартов, технических условий и других нормативных актов.</w:t>
      </w:r>
    </w:p>
    <w:p w:rsidR="006409BD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F47E19">
        <w:rPr>
          <w:rFonts w:ascii="Times New Roman" w:hAnsi="Times New Roman" w:cs="Times New Roman"/>
          <w:sz w:val="28"/>
          <w:szCs w:val="28"/>
        </w:rPr>
        <w:t>9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6409BD">
        <w:rPr>
          <w:rFonts w:ascii="Times New Roman" w:hAnsi="Times New Roman" w:cs="Times New Roman"/>
          <w:sz w:val="28"/>
          <w:szCs w:val="28"/>
        </w:rPr>
        <w:t>:</w:t>
      </w:r>
    </w:p>
    <w:p w:rsidR="006409BD" w:rsidRDefault="006409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6409BD" w:rsidRDefault="006409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CE491B" w:rsidRDefault="006409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025EBD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EBD">
        <w:rPr>
          <w:rFonts w:ascii="Times New Roman" w:hAnsi="Times New Roman" w:cs="Times New Roman"/>
          <w:sz w:val="28"/>
          <w:szCs w:val="28"/>
        </w:rPr>
        <w:t>.10.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025EBD"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 w:rsidR="00025EBD">
        <w:rPr>
          <w:rFonts w:ascii="Times New Roman" w:hAnsi="Times New Roman" w:cs="Times New Roman"/>
          <w:sz w:val="28"/>
          <w:szCs w:val="28"/>
        </w:rPr>
        <w:t>учреждении печати и издательской деятельности</w:t>
      </w:r>
      <w:r w:rsidR="00025EBD" w:rsidRPr="00E575AC">
        <w:rPr>
          <w:rFonts w:ascii="Times New Roman" w:hAnsi="Times New Roman" w:cs="Times New Roman"/>
          <w:sz w:val="28"/>
          <w:szCs w:val="28"/>
        </w:rPr>
        <w:t>:</w:t>
      </w:r>
    </w:p>
    <w:p w:rsidR="00025EBD" w:rsidRDefault="00025E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25EBD" w:rsidRPr="00E575AC" w:rsidRDefault="00025E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4E4ABE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025EBD" w:rsidRPr="00E575AC" w:rsidRDefault="00025E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025EBD" w:rsidRPr="00E575AC" w:rsidRDefault="00025E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жизнедеятельности.</w:t>
      </w:r>
    </w:p>
    <w:p w:rsidR="00025EBD" w:rsidRPr="00E575AC" w:rsidRDefault="00025EB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431D67" w:rsidRPr="00E575AC">
        <w:rPr>
          <w:rFonts w:ascii="Times New Roman" w:hAnsi="Times New Roman" w:cs="Times New Roman"/>
          <w:sz w:val="28"/>
          <w:szCs w:val="28"/>
        </w:rPr>
        <w:t>Муниципальные у</w:t>
      </w:r>
      <w:r w:rsidR="00CE491B" w:rsidRPr="00E575AC">
        <w:rPr>
          <w:rFonts w:ascii="Times New Roman" w:hAnsi="Times New Roman" w:cs="Times New Roman"/>
          <w:sz w:val="28"/>
          <w:szCs w:val="28"/>
        </w:rPr>
        <w:t>чреждения физической культуры и спорта.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-количество проведенных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и спортивных мероприятий;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специалистов, имеющих профильное образование;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актов реагирования контрольно-надзорных органов;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-число </w:t>
      </w:r>
      <w:r w:rsidR="00A314FC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E575AC">
        <w:rPr>
          <w:rFonts w:ascii="Times New Roman" w:hAnsi="Times New Roman" w:cs="Times New Roman"/>
          <w:sz w:val="28"/>
          <w:szCs w:val="28"/>
        </w:rPr>
        <w:t>жалоб на организацию работы в учреждении;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постоянно работающих спортивных секций;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населения, постоянно занимающегося спортом.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Создание и организация работы секций по видам спорта.</w:t>
      </w:r>
    </w:p>
    <w:p w:rsidR="00CE491B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Организация соревнований и участие в соревнованиях различных уровней.</w:t>
      </w:r>
    </w:p>
    <w:p w:rsidR="005B696F" w:rsidRPr="00E575AC" w:rsidRDefault="005B696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Осуществление приема</w:t>
      </w:r>
      <w:r w:rsidR="00B7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 комплекса ГТО.</w:t>
      </w:r>
    </w:p>
    <w:p w:rsidR="00A314F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B696F">
        <w:rPr>
          <w:rFonts w:ascii="Times New Roman" w:hAnsi="Times New Roman" w:cs="Times New Roman"/>
          <w:sz w:val="28"/>
          <w:szCs w:val="28"/>
        </w:rPr>
        <w:t>5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A314FC">
        <w:rPr>
          <w:rFonts w:ascii="Times New Roman" w:hAnsi="Times New Roman" w:cs="Times New Roman"/>
          <w:sz w:val="28"/>
          <w:szCs w:val="28"/>
        </w:rPr>
        <w:t>:</w:t>
      </w:r>
    </w:p>
    <w:p w:rsidR="00A314FC" w:rsidRDefault="00A314F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A314FC" w:rsidRDefault="00A314F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одного работника; </w:t>
      </w:r>
    </w:p>
    <w:p w:rsidR="00CE491B" w:rsidRPr="00E575AC" w:rsidRDefault="00A314F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B696F"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Создание условий для сохранения здоровья занимающихся спортом: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-применение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снижение утомляемости;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санитарно-гигиенических норм в процессе организации занятий спортом;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-принятие мер по предупреждению травматизма в ходе обеспечения занятий спортом и спортивных мероприятий;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-создание условий для организации медицинского обеспечения.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B696F"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CE491B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F10B2" w:rsidRPr="00E575AC" w:rsidRDefault="000F10B2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B85BF5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-проведение мероприятий и принятие мер по антитеррористической защите учреждения;</w:t>
      </w:r>
    </w:p>
    <w:p w:rsidR="00CE491B" w:rsidRPr="00E575AC" w:rsidRDefault="00CE491B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B696F">
        <w:rPr>
          <w:rFonts w:ascii="Times New Roman" w:hAnsi="Times New Roman" w:cs="Times New Roman"/>
          <w:sz w:val="28"/>
          <w:szCs w:val="28"/>
        </w:rPr>
        <w:t>8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B696F">
        <w:rPr>
          <w:rFonts w:ascii="Times New Roman" w:hAnsi="Times New Roman" w:cs="Times New Roman"/>
          <w:sz w:val="28"/>
          <w:szCs w:val="28"/>
        </w:rPr>
        <w:t>9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Обеспеченность спортивным инвентарем и формой.</w:t>
      </w:r>
    </w:p>
    <w:p w:rsidR="00CE491B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B696F">
        <w:rPr>
          <w:rFonts w:ascii="Times New Roman" w:hAnsi="Times New Roman" w:cs="Times New Roman"/>
          <w:sz w:val="28"/>
          <w:szCs w:val="28"/>
        </w:rPr>
        <w:t>10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Соответствие спортивных объектов и оборудования требованиям ГОСТ.</w:t>
      </w:r>
    </w:p>
    <w:p w:rsidR="004D0BD1" w:rsidRPr="00E575AC" w:rsidRDefault="004D0B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D" w:rsidRPr="00E575AC" w:rsidRDefault="00BB76A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1223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AF1223" w:rsidRPr="00E575AC">
        <w:rPr>
          <w:rFonts w:ascii="Times New Roman" w:hAnsi="Times New Roman" w:cs="Times New Roman"/>
          <w:sz w:val="28"/>
          <w:szCs w:val="28"/>
        </w:rPr>
        <w:t>Муниципальные учреждения материально-технического, организационного обеспечения и хозяйственного обслуживания.</w:t>
      </w:r>
    </w:p>
    <w:p w:rsidR="00A068D1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8D1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A068D1"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A068D1" w:rsidRPr="00E575AC" w:rsidRDefault="00A068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-охрана здания администрации, гаражей и прилегающей территории;</w:t>
      </w:r>
    </w:p>
    <w:p w:rsidR="00A068D1" w:rsidRPr="00E575AC" w:rsidRDefault="00A068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-убираемая площадь помещений;</w:t>
      </w:r>
    </w:p>
    <w:p w:rsidR="00A068D1" w:rsidRPr="00E575AC" w:rsidRDefault="00A068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-убираемая площадь территории;</w:t>
      </w:r>
    </w:p>
    <w:p w:rsidR="00A068D1" w:rsidRPr="00E575AC" w:rsidRDefault="00A068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-пробег автомобилей;</w:t>
      </w:r>
    </w:p>
    <w:p w:rsidR="00A068D1" w:rsidRPr="00E575AC" w:rsidRDefault="00A068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-коэффициент технической готовности;</w:t>
      </w:r>
    </w:p>
    <w:p w:rsidR="00CB7A4C" w:rsidRPr="00E575AC" w:rsidRDefault="00CB7A4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обращений в единую дежурную диспетчерскую службу;</w:t>
      </w:r>
    </w:p>
    <w:p w:rsidR="00CB7A4C" w:rsidRPr="00E575AC" w:rsidRDefault="00CB7A4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-активность использования дежурной диспетчерской службы населением района;</w:t>
      </w:r>
    </w:p>
    <w:p w:rsidR="00CB7A4C" w:rsidRPr="00E575AC" w:rsidRDefault="00CB7A4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 xml:space="preserve">обеспечение отопления, освещения, технического обслуживания здания администрации, гаражей и вывоз мусора.  </w:t>
      </w:r>
    </w:p>
    <w:p w:rsidR="00DA49C7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044D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35044D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DA49C7">
        <w:rPr>
          <w:rFonts w:ascii="Times New Roman" w:hAnsi="Times New Roman" w:cs="Times New Roman"/>
          <w:sz w:val="28"/>
          <w:szCs w:val="28"/>
        </w:rPr>
        <w:t>:</w:t>
      </w:r>
    </w:p>
    <w:p w:rsidR="00DA49C7" w:rsidRDefault="00DA49C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DA49C7" w:rsidRDefault="00DA49C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35044D" w:rsidRPr="00E575AC" w:rsidRDefault="00DA49C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2E316C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FFA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2E316C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2E316C" w:rsidRDefault="002E316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4D5A99" w:rsidRPr="00E575AC" w:rsidRDefault="004D5A99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2E316C" w:rsidRPr="00E575AC" w:rsidRDefault="002E316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2E316C" w:rsidRPr="00E575AC" w:rsidRDefault="002E316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-подготовка коллектива учреждения в области безопасности жизнедеятельности и </w:t>
      </w:r>
      <w:r w:rsidR="00171FFA" w:rsidRPr="00E575AC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E51C2D" w:rsidRPr="00E575AC">
        <w:rPr>
          <w:rFonts w:ascii="Times New Roman" w:hAnsi="Times New Roman" w:cs="Times New Roman"/>
          <w:sz w:val="28"/>
          <w:szCs w:val="28"/>
        </w:rPr>
        <w:t>;</w:t>
      </w:r>
    </w:p>
    <w:p w:rsidR="00171FFA" w:rsidRPr="00E575AC" w:rsidRDefault="002E316C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</w:t>
      </w:r>
      <w:r w:rsidR="00171FFA" w:rsidRPr="00E575AC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коммунальных систем</w:t>
      </w:r>
      <w:r w:rsidR="006916C9" w:rsidRPr="00E575AC">
        <w:rPr>
          <w:rFonts w:ascii="Times New Roman" w:hAnsi="Times New Roman" w:cs="Times New Roman"/>
          <w:sz w:val="28"/>
          <w:szCs w:val="28"/>
        </w:rPr>
        <w:t>, оборудования, техники, различной аппаратуры.</w:t>
      </w:r>
    </w:p>
    <w:p w:rsidR="00B477BF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77BF"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B477BF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6916C9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916C9" w:rsidRPr="00E575AC">
        <w:rPr>
          <w:rFonts w:ascii="Times New Roman" w:hAnsi="Times New Roman" w:cs="Times New Roman"/>
          <w:sz w:val="28"/>
          <w:szCs w:val="28"/>
        </w:rPr>
        <w:t>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>Соблюдение сроков предоставления отчетности и своевременное предоставление информации по запросам.</w:t>
      </w:r>
    </w:p>
    <w:p w:rsidR="006916C9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16C9" w:rsidRPr="00E575AC">
        <w:rPr>
          <w:rFonts w:ascii="Times New Roman" w:hAnsi="Times New Roman" w:cs="Times New Roman"/>
          <w:sz w:val="28"/>
          <w:szCs w:val="28"/>
        </w:rPr>
        <w:t>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 xml:space="preserve">Своевременная подготовка учреждения к осенне-зимнему сезону. </w:t>
      </w:r>
    </w:p>
    <w:p w:rsidR="006916C9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16C9" w:rsidRPr="00E575AC">
        <w:rPr>
          <w:rFonts w:ascii="Times New Roman" w:hAnsi="Times New Roman" w:cs="Times New Roman"/>
          <w:sz w:val="28"/>
          <w:szCs w:val="28"/>
        </w:rPr>
        <w:t>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 сотрудников.</w:t>
      </w:r>
    </w:p>
    <w:p w:rsidR="006916C9" w:rsidRPr="00E575AC" w:rsidRDefault="006916C9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99" w:rsidRPr="00E575AC" w:rsidRDefault="00FA6F99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99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6F99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FA6F99" w:rsidRPr="00E575AC">
        <w:rPr>
          <w:rFonts w:ascii="Times New Roman" w:hAnsi="Times New Roman" w:cs="Times New Roman"/>
          <w:sz w:val="28"/>
          <w:szCs w:val="28"/>
        </w:rPr>
        <w:t>Муниципальные учреждения – централизованные бухгалтерии.</w:t>
      </w:r>
    </w:p>
    <w:p w:rsidR="00AB0F88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6F99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FA6F99" w:rsidRPr="00E575AC">
        <w:rPr>
          <w:rFonts w:ascii="Times New Roman" w:hAnsi="Times New Roman" w:cs="Times New Roman"/>
          <w:sz w:val="28"/>
          <w:szCs w:val="28"/>
        </w:rPr>
        <w:t xml:space="preserve">Степень выполнения учреждением </w:t>
      </w:r>
      <w:r w:rsidR="00AB0F88" w:rsidRPr="00AB0F88">
        <w:rPr>
          <w:rFonts w:ascii="Times New Roman" w:hAnsi="Times New Roman" w:cs="Times New Roman"/>
          <w:sz w:val="28"/>
          <w:szCs w:val="18"/>
        </w:rPr>
        <w:t>целевых показателей результативности работы муниципального учреждения</w:t>
      </w:r>
      <w:r w:rsidR="00AB0F88">
        <w:rPr>
          <w:rFonts w:ascii="Times New Roman" w:hAnsi="Times New Roman" w:cs="Times New Roman"/>
          <w:sz w:val="28"/>
          <w:szCs w:val="18"/>
        </w:rPr>
        <w:t>:</w:t>
      </w:r>
    </w:p>
    <w:p w:rsidR="00FA6F99" w:rsidRPr="00E575AC" w:rsidRDefault="00AB0F88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0F88">
        <w:rPr>
          <w:rFonts w:ascii="Times New Roman" w:hAnsi="Times New Roman" w:cs="Times New Roman"/>
          <w:sz w:val="28"/>
          <w:szCs w:val="28"/>
        </w:rPr>
        <w:t>облюдение</w:t>
      </w:r>
      <w:r w:rsidRPr="00E575AC">
        <w:rPr>
          <w:rFonts w:ascii="Times New Roman" w:hAnsi="Times New Roman" w:cs="Times New Roman"/>
          <w:sz w:val="28"/>
          <w:szCs w:val="28"/>
        </w:rPr>
        <w:t xml:space="preserve"> сроков предоставления отчетности, её достоверность и своевременное предоставление информации по запросам.</w:t>
      </w:r>
    </w:p>
    <w:p w:rsidR="000C6FB7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6F99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26283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0C6FB7">
        <w:rPr>
          <w:rFonts w:ascii="Times New Roman" w:hAnsi="Times New Roman" w:cs="Times New Roman"/>
          <w:sz w:val="28"/>
          <w:szCs w:val="28"/>
        </w:rPr>
        <w:t>:</w:t>
      </w:r>
    </w:p>
    <w:p w:rsidR="000C6FB7" w:rsidRDefault="000C6FB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283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0C6FB7" w:rsidRDefault="000C6FB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283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FA6F99" w:rsidRPr="00E575AC" w:rsidRDefault="000C6FB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283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5313ED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33DF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5313ED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5313ED" w:rsidRDefault="005313E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C6FB7" w:rsidRPr="00E575AC" w:rsidRDefault="000C6FB7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824059" w:rsidRPr="00E575AC" w:rsidRDefault="00824059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824059" w:rsidRPr="00E575AC" w:rsidRDefault="00824059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 и гражданской обороны;</w:t>
      </w:r>
    </w:p>
    <w:p w:rsidR="000F358C" w:rsidRPr="00E575AC" w:rsidRDefault="005313E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-обеспечение безаварийной, безотказной и бесперебойной работы программно-технических средств, информационных ресурсов и информационно-телекоммуникационной сети Интернет.</w:t>
      </w:r>
    </w:p>
    <w:p w:rsidR="00767128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358C"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767128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767128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7128" w:rsidRPr="00E575AC">
        <w:rPr>
          <w:rFonts w:ascii="Times New Roman" w:hAnsi="Times New Roman" w:cs="Times New Roman"/>
          <w:sz w:val="28"/>
          <w:szCs w:val="28"/>
        </w:rPr>
        <w:t>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767128" w:rsidRPr="00E575A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законодательства, в том числе при совершении фактов хозяйственной жизни и ведении бухгалтерского учета.</w:t>
      </w:r>
    </w:p>
    <w:p w:rsidR="003904BF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04BF" w:rsidRPr="00E575AC">
        <w:rPr>
          <w:rFonts w:ascii="Times New Roman" w:hAnsi="Times New Roman" w:cs="Times New Roman"/>
          <w:sz w:val="28"/>
          <w:szCs w:val="28"/>
        </w:rPr>
        <w:t>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3904BF" w:rsidRPr="00E575AC">
        <w:rPr>
          <w:rFonts w:ascii="Times New Roman" w:hAnsi="Times New Roman" w:cs="Times New Roman"/>
          <w:sz w:val="28"/>
          <w:szCs w:val="28"/>
        </w:rPr>
        <w:t xml:space="preserve">Надлежащее и своевременное оформление первичной </w:t>
      </w:r>
      <w:r w:rsidR="00B71FF7" w:rsidRPr="00E575AC">
        <w:rPr>
          <w:rFonts w:ascii="Times New Roman" w:hAnsi="Times New Roman" w:cs="Times New Roman"/>
          <w:sz w:val="28"/>
          <w:szCs w:val="28"/>
        </w:rPr>
        <w:t>документации, предотвращение ошибок и искажений.</w:t>
      </w:r>
    </w:p>
    <w:p w:rsidR="00767128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88">
        <w:rPr>
          <w:rFonts w:ascii="Times New Roman" w:hAnsi="Times New Roman" w:cs="Times New Roman"/>
          <w:sz w:val="28"/>
          <w:szCs w:val="28"/>
        </w:rPr>
        <w:t>8</w:t>
      </w:r>
      <w:r w:rsidR="00767128" w:rsidRPr="00AB0F88">
        <w:rPr>
          <w:rFonts w:ascii="Times New Roman" w:hAnsi="Times New Roman" w:cs="Times New Roman"/>
          <w:sz w:val="28"/>
          <w:szCs w:val="28"/>
        </w:rPr>
        <w:t>.</w:t>
      </w:r>
      <w:r w:rsidR="00CE3E88" w:rsidRPr="00AB0F88">
        <w:rPr>
          <w:rFonts w:ascii="Times New Roman" w:hAnsi="Times New Roman" w:cs="Times New Roman"/>
          <w:sz w:val="28"/>
          <w:szCs w:val="28"/>
        </w:rPr>
        <w:t>7</w:t>
      </w:r>
      <w:r w:rsidR="00767128" w:rsidRPr="00AB0F88">
        <w:rPr>
          <w:rFonts w:ascii="Times New Roman" w:hAnsi="Times New Roman" w:cs="Times New Roman"/>
          <w:sz w:val="28"/>
          <w:szCs w:val="28"/>
        </w:rPr>
        <w:t>.</w:t>
      </w:r>
      <w:r w:rsidR="00AB0F88">
        <w:rPr>
          <w:rFonts w:ascii="Times New Roman" w:hAnsi="Times New Roman" w:cs="Times New Roman"/>
          <w:sz w:val="28"/>
          <w:szCs w:val="28"/>
        </w:rPr>
        <w:t xml:space="preserve"> </w:t>
      </w:r>
      <w:r w:rsidR="00767128"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 сотрудников.</w:t>
      </w:r>
    </w:p>
    <w:p w:rsidR="00767128" w:rsidRPr="00E575AC" w:rsidRDefault="001B6D2E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7128" w:rsidRPr="00E575AC">
        <w:rPr>
          <w:rFonts w:ascii="Times New Roman" w:hAnsi="Times New Roman" w:cs="Times New Roman"/>
          <w:sz w:val="28"/>
          <w:szCs w:val="28"/>
        </w:rPr>
        <w:t>.</w:t>
      </w:r>
      <w:r w:rsidR="00CE3E88" w:rsidRPr="00E575AC">
        <w:rPr>
          <w:rFonts w:ascii="Times New Roman" w:hAnsi="Times New Roman" w:cs="Times New Roman"/>
          <w:sz w:val="28"/>
          <w:szCs w:val="28"/>
        </w:rPr>
        <w:t>9</w:t>
      </w:r>
      <w:r w:rsidR="00767128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767128" w:rsidRPr="00E575AC">
        <w:rPr>
          <w:rFonts w:ascii="Times New Roman" w:hAnsi="Times New Roman" w:cs="Times New Roman"/>
          <w:sz w:val="28"/>
          <w:szCs w:val="28"/>
        </w:rPr>
        <w:t>Самостоятельная творческая работа учреждения.</w:t>
      </w:r>
    </w:p>
    <w:p w:rsidR="00767128" w:rsidRPr="00E575AC" w:rsidRDefault="00767128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ED" w:rsidRPr="00E575AC" w:rsidRDefault="005313ED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F" w:rsidRPr="00E575AC" w:rsidRDefault="00B833DF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D0" w:rsidRPr="00E575AC" w:rsidRDefault="00E51BD0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62170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62170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62170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C9" w:rsidRPr="00E575AC" w:rsidRDefault="006916C9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FFA" w:rsidRPr="00E575AC" w:rsidRDefault="00171FFA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D1" w:rsidRPr="00E575AC" w:rsidRDefault="00A068D1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0A" w:rsidRPr="00E575AC" w:rsidRDefault="00BA330A" w:rsidP="003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30A" w:rsidRPr="00E575AC" w:rsidSect="0074109E">
      <w:headerReference w:type="default" r:id="rId7"/>
      <w:pgSz w:w="11905" w:h="16838"/>
      <w:pgMar w:top="1134" w:right="1276" w:bottom="1134" w:left="1559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59" w:rsidRDefault="00020959" w:rsidP="0074109E">
      <w:pPr>
        <w:spacing w:after="0" w:line="240" w:lineRule="auto"/>
      </w:pPr>
      <w:r>
        <w:separator/>
      </w:r>
    </w:p>
  </w:endnote>
  <w:endnote w:type="continuationSeparator" w:id="0">
    <w:p w:rsidR="00020959" w:rsidRDefault="00020959" w:rsidP="0074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59" w:rsidRDefault="00020959" w:rsidP="0074109E">
      <w:pPr>
        <w:spacing w:after="0" w:line="240" w:lineRule="auto"/>
      </w:pPr>
      <w:r>
        <w:separator/>
      </w:r>
    </w:p>
  </w:footnote>
  <w:footnote w:type="continuationSeparator" w:id="0">
    <w:p w:rsidR="00020959" w:rsidRDefault="00020959" w:rsidP="0074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867"/>
      <w:docPartObj>
        <w:docPartGallery w:val="Page Numbers (Top of Page)"/>
        <w:docPartUnique/>
      </w:docPartObj>
    </w:sdtPr>
    <w:sdtContent>
      <w:p w:rsidR="005B696F" w:rsidRDefault="00F61CFD">
        <w:pPr>
          <w:pStyle w:val="a4"/>
          <w:jc w:val="center"/>
        </w:pPr>
        <w:fldSimple w:instr=" PAGE   \* MERGEFORMAT ">
          <w:r w:rsidR="00AB0F88">
            <w:rPr>
              <w:noProof/>
            </w:rPr>
            <w:t>11</w:t>
          </w:r>
        </w:fldSimple>
      </w:p>
    </w:sdtContent>
  </w:sdt>
  <w:p w:rsidR="005B696F" w:rsidRDefault="005B6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91B"/>
    <w:rsid w:val="00020959"/>
    <w:rsid w:val="00025EBD"/>
    <w:rsid w:val="000265C7"/>
    <w:rsid w:val="000413A0"/>
    <w:rsid w:val="00047272"/>
    <w:rsid w:val="0009516A"/>
    <w:rsid w:val="000C36D4"/>
    <w:rsid w:val="000C6FB7"/>
    <w:rsid w:val="000E6621"/>
    <w:rsid w:val="000F10B2"/>
    <w:rsid w:val="000F358C"/>
    <w:rsid w:val="00101FD5"/>
    <w:rsid w:val="00105C5D"/>
    <w:rsid w:val="00115804"/>
    <w:rsid w:val="00123F14"/>
    <w:rsid w:val="001268A6"/>
    <w:rsid w:val="00127BC6"/>
    <w:rsid w:val="00142A32"/>
    <w:rsid w:val="00156F68"/>
    <w:rsid w:val="00165E60"/>
    <w:rsid w:val="00171FFA"/>
    <w:rsid w:val="001A0707"/>
    <w:rsid w:val="001A4631"/>
    <w:rsid w:val="001B6D2E"/>
    <w:rsid w:val="001F7E2C"/>
    <w:rsid w:val="002051E3"/>
    <w:rsid w:val="00211F77"/>
    <w:rsid w:val="00231CA5"/>
    <w:rsid w:val="00237AC0"/>
    <w:rsid w:val="00243F79"/>
    <w:rsid w:val="0025115F"/>
    <w:rsid w:val="00272A93"/>
    <w:rsid w:val="002750D2"/>
    <w:rsid w:val="00277283"/>
    <w:rsid w:val="00277A0D"/>
    <w:rsid w:val="0028372C"/>
    <w:rsid w:val="00284EF2"/>
    <w:rsid w:val="00295E30"/>
    <w:rsid w:val="002E0A9F"/>
    <w:rsid w:val="002E316C"/>
    <w:rsid w:val="0031401F"/>
    <w:rsid w:val="00330D39"/>
    <w:rsid w:val="00333F35"/>
    <w:rsid w:val="0035044D"/>
    <w:rsid w:val="003742F9"/>
    <w:rsid w:val="00374951"/>
    <w:rsid w:val="003904BF"/>
    <w:rsid w:val="003B1A43"/>
    <w:rsid w:val="003B361E"/>
    <w:rsid w:val="003C54D9"/>
    <w:rsid w:val="0042603E"/>
    <w:rsid w:val="00431D67"/>
    <w:rsid w:val="00434D00"/>
    <w:rsid w:val="00434F5C"/>
    <w:rsid w:val="004408EA"/>
    <w:rsid w:val="00461350"/>
    <w:rsid w:val="004801FD"/>
    <w:rsid w:val="004D0BD1"/>
    <w:rsid w:val="004D5A99"/>
    <w:rsid w:val="004D7111"/>
    <w:rsid w:val="004E3068"/>
    <w:rsid w:val="004E4ABE"/>
    <w:rsid w:val="004E662C"/>
    <w:rsid w:val="004E7CF4"/>
    <w:rsid w:val="005028C1"/>
    <w:rsid w:val="00512C5F"/>
    <w:rsid w:val="00527CF5"/>
    <w:rsid w:val="005313ED"/>
    <w:rsid w:val="0053264D"/>
    <w:rsid w:val="0054797B"/>
    <w:rsid w:val="00547FA5"/>
    <w:rsid w:val="00593C71"/>
    <w:rsid w:val="005B696F"/>
    <w:rsid w:val="005C2EC1"/>
    <w:rsid w:val="005C490C"/>
    <w:rsid w:val="005E7BF5"/>
    <w:rsid w:val="005F2C6C"/>
    <w:rsid w:val="005F5F90"/>
    <w:rsid w:val="00603A92"/>
    <w:rsid w:val="00605B61"/>
    <w:rsid w:val="00627A9E"/>
    <w:rsid w:val="006409BD"/>
    <w:rsid w:val="006916C9"/>
    <w:rsid w:val="006A2B27"/>
    <w:rsid w:val="006B73EC"/>
    <w:rsid w:val="006C27F3"/>
    <w:rsid w:val="0074109E"/>
    <w:rsid w:val="00754806"/>
    <w:rsid w:val="00767128"/>
    <w:rsid w:val="00771051"/>
    <w:rsid w:val="00784F25"/>
    <w:rsid w:val="00791168"/>
    <w:rsid w:val="007A3D2C"/>
    <w:rsid w:val="007B6D17"/>
    <w:rsid w:val="00824059"/>
    <w:rsid w:val="00862170"/>
    <w:rsid w:val="00871F7A"/>
    <w:rsid w:val="008B1C82"/>
    <w:rsid w:val="008B75C3"/>
    <w:rsid w:val="008F0197"/>
    <w:rsid w:val="0090349E"/>
    <w:rsid w:val="00907B63"/>
    <w:rsid w:val="0092228B"/>
    <w:rsid w:val="00923392"/>
    <w:rsid w:val="00927411"/>
    <w:rsid w:val="00943D96"/>
    <w:rsid w:val="00955FB6"/>
    <w:rsid w:val="009674D5"/>
    <w:rsid w:val="00973908"/>
    <w:rsid w:val="00980F86"/>
    <w:rsid w:val="009956DB"/>
    <w:rsid w:val="0099577F"/>
    <w:rsid w:val="009B4854"/>
    <w:rsid w:val="009E1849"/>
    <w:rsid w:val="009E2C97"/>
    <w:rsid w:val="00A00A30"/>
    <w:rsid w:val="00A068D1"/>
    <w:rsid w:val="00A1132C"/>
    <w:rsid w:val="00A314FC"/>
    <w:rsid w:val="00A72686"/>
    <w:rsid w:val="00A8712C"/>
    <w:rsid w:val="00AB0F88"/>
    <w:rsid w:val="00AC3742"/>
    <w:rsid w:val="00AD7FE8"/>
    <w:rsid w:val="00AF1223"/>
    <w:rsid w:val="00AF4E92"/>
    <w:rsid w:val="00B17368"/>
    <w:rsid w:val="00B32A4D"/>
    <w:rsid w:val="00B477BF"/>
    <w:rsid w:val="00B5106F"/>
    <w:rsid w:val="00B71197"/>
    <w:rsid w:val="00B71FF7"/>
    <w:rsid w:val="00B7509C"/>
    <w:rsid w:val="00B833DF"/>
    <w:rsid w:val="00B85BF5"/>
    <w:rsid w:val="00B906BD"/>
    <w:rsid w:val="00B90CB4"/>
    <w:rsid w:val="00BA330A"/>
    <w:rsid w:val="00BB570F"/>
    <w:rsid w:val="00BB76A1"/>
    <w:rsid w:val="00BC3DEE"/>
    <w:rsid w:val="00BC75B1"/>
    <w:rsid w:val="00BD6D36"/>
    <w:rsid w:val="00BE2E99"/>
    <w:rsid w:val="00C21176"/>
    <w:rsid w:val="00C26AB8"/>
    <w:rsid w:val="00C31263"/>
    <w:rsid w:val="00C567C1"/>
    <w:rsid w:val="00C67C82"/>
    <w:rsid w:val="00C7538E"/>
    <w:rsid w:val="00C76F4C"/>
    <w:rsid w:val="00C77F3A"/>
    <w:rsid w:val="00C87D1D"/>
    <w:rsid w:val="00C95946"/>
    <w:rsid w:val="00CB7A4C"/>
    <w:rsid w:val="00CE3E88"/>
    <w:rsid w:val="00CE491B"/>
    <w:rsid w:val="00D06595"/>
    <w:rsid w:val="00D2736C"/>
    <w:rsid w:val="00D6222A"/>
    <w:rsid w:val="00D8402E"/>
    <w:rsid w:val="00D85E40"/>
    <w:rsid w:val="00D8616A"/>
    <w:rsid w:val="00DA49C7"/>
    <w:rsid w:val="00DB29B5"/>
    <w:rsid w:val="00DC0E87"/>
    <w:rsid w:val="00DC51D3"/>
    <w:rsid w:val="00DD10AB"/>
    <w:rsid w:val="00DE23F8"/>
    <w:rsid w:val="00E03BC8"/>
    <w:rsid w:val="00E25256"/>
    <w:rsid w:val="00E26283"/>
    <w:rsid w:val="00E406D9"/>
    <w:rsid w:val="00E468DF"/>
    <w:rsid w:val="00E51BD0"/>
    <w:rsid w:val="00E51C2D"/>
    <w:rsid w:val="00E55427"/>
    <w:rsid w:val="00E56F6C"/>
    <w:rsid w:val="00E575AC"/>
    <w:rsid w:val="00E84D7E"/>
    <w:rsid w:val="00E95C17"/>
    <w:rsid w:val="00EA5232"/>
    <w:rsid w:val="00EA5C2B"/>
    <w:rsid w:val="00EB0775"/>
    <w:rsid w:val="00EB569F"/>
    <w:rsid w:val="00EC0D11"/>
    <w:rsid w:val="00ED5D0C"/>
    <w:rsid w:val="00F275E5"/>
    <w:rsid w:val="00F47E19"/>
    <w:rsid w:val="00F564CD"/>
    <w:rsid w:val="00F61CFD"/>
    <w:rsid w:val="00F71D68"/>
    <w:rsid w:val="00F829BE"/>
    <w:rsid w:val="00F93F8B"/>
    <w:rsid w:val="00FA46ED"/>
    <w:rsid w:val="00FA6F99"/>
    <w:rsid w:val="00FC266C"/>
    <w:rsid w:val="00FC6B73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CE491B"/>
    <w:pPr>
      <w:suppressAutoHyphens/>
      <w:ind w:left="720"/>
      <w:contextualSpacing/>
    </w:pPr>
    <w:rPr>
      <w:rFonts w:ascii="Calibri" w:eastAsia="Calibri" w:hAnsi="Calibri" w:cs="Calibri"/>
      <w:color w:val="00000A"/>
      <w:lang w:eastAsia="zh-CN"/>
    </w:rPr>
  </w:style>
  <w:style w:type="paragraph" w:styleId="a4">
    <w:name w:val="header"/>
    <w:basedOn w:val="a"/>
    <w:link w:val="a5"/>
    <w:uiPriority w:val="99"/>
    <w:unhideWhenUsed/>
    <w:rsid w:val="0074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09E"/>
  </w:style>
  <w:style w:type="paragraph" w:styleId="a6">
    <w:name w:val="footer"/>
    <w:basedOn w:val="a"/>
    <w:link w:val="a7"/>
    <w:uiPriority w:val="99"/>
    <w:semiHidden/>
    <w:unhideWhenUsed/>
    <w:rsid w:val="0074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09E"/>
  </w:style>
  <w:style w:type="paragraph" w:styleId="a8">
    <w:name w:val="No Spacing"/>
    <w:uiPriority w:val="1"/>
    <w:qFormat/>
    <w:rsid w:val="003B1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51D8-C5B7-477A-A352-70CBB035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12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Tonys</cp:lastModifiedBy>
  <cp:revision>217</cp:revision>
  <cp:lastPrinted>2016-05-30T13:52:00Z</cp:lastPrinted>
  <dcterms:created xsi:type="dcterms:W3CDTF">2016-04-08T08:20:00Z</dcterms:created>
  <dcterms:modified xsi:type="dcterms:W3CDTF">2023-08-09T08:52:00Z</dcterms:modified>
</cp:coreProperties>
</file>