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C" w:rsidRDefault="00997C1C" w:rsidP="009A0676">
      <w:pPr>
        <w:jc w:val="right"/>
        <w:rPr>
          <w:sz w:val="28"/>
        </w:rPr>
      </w:pPr>
    </w:p>
    <w:p w:rsidR="00997C1C" w:rsidRPr="00CB28C7" w:rsidRDefault="00997C1C" w:rsidP="00997C1C">
      <w:pPr>
        <w:jc w:val="center"/>
        <w:rPr>
          <w:sz w:val="28"/>
          <w:szCs w:val="28"/>
        </w:rPr>
      </w:pPr>
      <w:r w:rsidRPr="00CB28C7">
        <w:rPr>
          <w:sz w:val="28"/>
          <w:szCs w:val="28"/>
        </w:rPr>
        <w:t>Информационное сообщение</w:t>
      </w:r>
    </w:p>
    <w:p w:rsidR="00997C1C" w:rsidRPr="000B3988" w:rsidRDefault="00997C1C" w:rsidP="00997C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795">
        <w:rPr>
          <w:rFonts w:ascii="Times New Roman" w:hAnsi="Times New Roman" w:cs="Times New Roman"/>
          <w:b w:val="0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решения администрации Суровикинского муниципального района Волгоградской области «</w:t>
      </w:r>
      <w:r w:rsidRPr="00CB5F56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 муниципальных нужд  Суровикинского муниципального района Волгоградской области, а также требованиях к форме планов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7C1C" w:rsidRPr="00CB28C7" w:rsidRDefault="00997C1C" w:rsidP="00997C1C">
      <w:pPr>
        <w:ind w:firstLine="567"/>
        <w:jc w:val="both"/>
        <w:rPr>
          <w:sz w:val="28"/>
          <w:szCs w:val="28"/>
        </w:rPr>
      </w:pPr>
      <w:r w:rsidRPr="00CB28C7">
        <w:rPr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997C1C" w:rsidRPr="00CB28C7" w:rsidRDefault="00997C1C" w:rsidP="00997C1C">
      <w:pPr>
        <w:ind w:firstLine="567"/>
        <w:jc w:val="both"/>
        <w:rPr>
          <w:sz w:val="28"/>
          <w:szCs w:val="28"/>
        </w:rPr>
      </w:pPr>
      <w:r w:rsidRPr="00CB28C7">
        <w:rPr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sz w:val="28"/>
          <w:szCs w:val="28"/>
        </w:rPr>
        <w:br/>
        <w:t xml:space="preserve">         Заключение независимой антикоррупционной экспертизы направляется в адрес разработчика проекта - </w:t>
      </w:r>
      <w:r w:rsidRPr="000B3988">
        <w:rPr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zakupkisur@yandex.ru, тел. (8-84473) 2-25-93, факс (8-84473) 9-46-23</w:t>
      </w:r>
      <w:r w:rsidRPr="00CB28C7">
        <w:rPr>
          <w:sz w:val="28"/>
          <w:szCs w:val="28"/>
        </w:rPr>
        <w:t>, ответственное лицо –</w:t>
      </w:r>
      <w:r>
        <w:rPr>
          <w:sz w:val="28"/>
          <w:szCs w:val="28"/>
        </w:rPr>
        <w:t>Иванова Н.А.</w:t>
      </w:r>
      <w:r w:rsidRPr="00CB2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1 категории отдела  экономики и инвестиционной политики </w:t>
      </w:r>
      <w:r w:rsidRPr="00CB28C7">
        <w:rPr>
          <w:sz w:val="28"/>
          <w:szCs w:val="28"/>
        </w:rPr>
        <w:t>администрации Суровикинского муниципального района Волгоградской</w:t>
      </w:r>
      <w:r>
        <w:rPr>
          <w:sz w:val="28"/>
          <w:szCs w:val="28"/>
        </w:rPr>
        <w:t xml:space="preserve"> </w:t>
      </w:r>
      <w:r w:rsidRPr="00CB28C7">
        <w:rPr>
          <w:sz w:val="28"/>
          <w:szCs w:val="28"/>
        </w:rPr>
        <w:t>области.</w:t>
      </w:r>
      <w:r w:rsidRPr="00CB28C7">
        <w:rPr>
          <w:sz w:val="28"/>
          <w:szCs w:val="28"/>
        </w:rPr>
        <w:br/>
        <w:t xml:space="preserve">        Дата начала приема заключений по результатам независимой антикоррупционной экспертизы – </w:t>
      </w:r>
      <w:r>
        <w:rPr>
          <w:sz w:val="28"/>
          <w:szCs w:val="28"/>
        </w:rPr>
        <w:t xml:space="preserve">01 апреля </w:t>
      </w:r>
      <w:r w:rsidRPr="008A5CA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A5CA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28C7">
        <w:rPr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>
        <w:rPr>
          <w:sz w:val="28"/>
          <w:szCs w:val="28"/>
        </w:rPr>
        <w:t xml:space="preserve">11 апреля </w:t>
      </w:r>
      <w:r w:rsidRPr="008A5CA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A5CA3">
        <w:rPr>
          <w:sz w:val="28"/>
          <w:szCs w:val="28"/>
        </w:rPr>
        <w:t>г.</w:t>
      </w:r>
      <w:r w:rsidRPr="00CB28C7">
        <w:rPr>
          <w:sz w:val="28"/>
          <w:szCs w:val="28"/>
        </w:rPr>
        <w:br/>
        <w:t xml:space="preserve">        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997C1C" w:rsidRDefault="00997C1C" w:rsidP="00997C1C">
      <w:pPr>
        <w:ind w:firstLine="567"/>
        <w:jc w:val="both"/>
        <w:rPr>
          <w:sz w:val="28"/>
          <w:szCs w:val="28"/>
        </w:rPr>
      </w:pPr>
    </w:p>
    <w:p w:rsidR="00997C1C" w:rsidRDefault="00997C1C" w:rsidP="00997C1C">
      <w:pPr>
        <w:ind w:firstLine="567"/>
        <w:jc w:val="both"/>
        <w:rPr>
          <w:sz w:val="28"/>
          <w:szCs w:val="28"/>
        </w:rPr>
      </w:pPr>
    </w:p>
    <w:p w:rsidR="00997C1C" w:rsidRDefault="00997C1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97C1C" w:rsidRDefault="00997C1C">
      <w:pPr>
        <w:spacing w:after="200" w:line="276" w:lineRule="auto"/>
        <w:rPr>
          <w:sz w:val="28"/>
        </w:rPr>
      </w:pPr>
    </w:p>
    <w:p w:rsidR="009A0676" w:rsidRDefault="009A0676" w:rsidP="009A0676">
      <w:pPr>
        <w:jc w:val="right"/>
        <w:rPr>
          <w:sz w:val="28"/>
        </w:rPr>
      </w:pPr>
      <w:r w:rsidRPr="009A0676">
        <w:rPr>
          <w:sz w:val="28"/>
        </w:rPr>
        <w:t>проект</w:t>
      </w:r>
    </w:p>
    <w:p w:rsidR="009A0676" w:rsidRPr="009A0676" w:rsidRDefault="009A0676" w:rsidP="009A0676">
      <w:pPr>
        <w:jc w:val="right"/>
        <w:rPr>
          <w:sz w:val="28"/>
        </w:rPr>
      </w:pPr>
    </w:p>
    <w:p w:rsidR="009A0676" w:rsidRDefault="009A0676" w:rsidP="009A067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9A0676" w:rsidRDefault="009A0676" w:rsidP="009A06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9A0676" w:rsidRDefault="009C4DA7" w:rsidP="009A0676">
      <w:pPr>
        <w:jc w:val="center"/>
        <w:rPr>
          <w:b/>
          <w:sz w:val="28"/>
        </w:rPr>
      </w:pPr>
      <w:r w:rsidRPr="009C4DA7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9A0676">
        <w:rPr>
          <w:b/>
          <w:sz w:val="28"/>
        </w:rPr>
        <w:t>ВОЛГОГРАДСКОЙ ОБЛАСТИ</w:t>
      </w:r>
    </w:p>
    <w:p w:rsidR="009A0676" w:rsidRDefault="009A0676" w:rsidP="009A06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676" w:rsidRDefault="009A0676" w:rsidP="009A0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0676" w:rsidRDefault="009A0676" w:rsidP="009A0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33" w:rsidRDefault="009A0676" w:rsidP="009A06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                                   </w:t>
      </w:r>
      <w:r w:rsidR="004012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A0676" w:rsidRDefault="009A0676" w:rsidP="009A06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676" w:rsidRDefault="009A0676" w:rsidP="009A06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676" w:rsidRPr="003E259B" w:rsidRDefault="009A0676" w:rsidP="009A0676">
      <w:pPr>
        <w:pStyle w:val="ConsPlusNonformat"/>
      </w:pPr>
    </w:p>
    <w:p w:rsidR="009F4413" w:rsidRDefault="009F4413" w:rsidP="00E0086F">
      <w:pPr>
        <w:widowControl w:val="0"/>
        <w:autoSpaceDE w:val="0"/>
        <w:autoSpaceDN w:val="0"/>
        <w:adjustRightInd w:val="0"/>
        <w:spacing w:line="192" w:lineRule="auto"/>
      </w:pPr>
      <w:bookmarkStart w:id="0" w:name="_GoBack"/>
      <w:r w:rsidRPr="002714BE">
        <w:t>Об утверждении Порядка формирования, утверждения и ведения планов закупок товаров, рабо</w:t>
      </w:r>
      <w:r w:rsidR="00627AF2">
        <w:t xml:space="preserve">т, услуг </w:t>
      </w:r>
      <w:r w:rsidR="005970F1" w:rsidRPr="002714BE">
        <w:t xml:space="preserve">для обеспечения </w:t>
      </w:r>
      <w:r w:rsidRPr="002714BE">
        <w:t xml:space="preserve"> муниципальных нужд  Суровикинского муниципального района Волгоградской области</w:t>
      </w:r>
      <w:bookmarkEnd w:id="0"/>
      <w:r w:rsidR="000602DC">
        <w:t>,</w:t>
      </w:r>
      <w:r w:rsidR="00627AF2" w:rsidRPr="00627AF2">
        <w:t xml:space="preserve"> </w:t>
      </w:r>
      <w:r w:rsidR="00627AF2">
        <w:t xml:space="preserve">а также </w:t>
      </w:r>
      <w:r w:rsidR="00972EE8">
        <w:t xml:space="preserve">требованиях к </w:t>
      </w:r>
      <w:r w:rsidR="00627AF2">
        <w:t>форм</w:t>
      </w:r>
      <w:r w:rsidR="00972EE8">
        <w:t>е</w:t>
      </w:r>
      <w:r w:rsidR="00627AF2">
        <w:t xml:space="preserve"> планов закупок товаров, работ, услуг.</w:t>
      </w:r>
    </w:p>
    <w:p w:rsidR="009A0676" w:rsidRDefault="009A0676" w:rsidP="009A0676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9A0676" w:rsidRDefault="009A0676" w:rsidP="009A0676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9A0676" w:rsidRPr="002714BE" w:rsidRDefault="009A0676" w:rsidP="009A067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</w:rPr>
      </w:pPr>
    </w:p>
    <w:p w:rsidR="00D538D5" w:rsidRDefault="009F4413" w:rsidP="00D538D5">
      <w:pPr>
        <w:widowControl w:val="0"/>
        <w:autoSpaceDE w:val="0"/>
        <w:autoSpaceDN w:val="0"/>
        <w:adjustRightInd w:val="0"/>
        <w:ind w:firstLine="540"/>
        <w:jc w:val="both"/>
      </w:pPr>
      <w:r w:rsidRPr="002714BE">
        <w:rPr>
          <w:rFonts w:ascii="Arial" w:hAnsi="Arial" w:cs="Arial"/>
        </w:rPr>
        <w:t xml:space="preserve"> </w:t>
      </w:r>
      <w:r w:rsidRPr="002714BE">
        <w:rPr>
          <w:rFonts w:ascii="Arial" w:hAnsi="Arial" w:cs="Arial"/>
        </w:rPr>
        <w:tab/>
      </w:r>
      <w:bookmarkStart w:id="1" w:name="sub_3"/>
      <w:r w:rsidRPr="002714BE">
        <w:t xml:space="preserve">В соответствии с </w:t>
      </w:r>
      <w:hyperlink r:id="rId8" w:history="1">
        <w:r w:rsidRPr="002714BE">
          <w:t xml:space="preserve">частью </w:t>
        </w:r>
        <w:r w:rsidR="00B45D33">
          <w:t>5 статьи 17</w:t>
        </w:r>
        <w:r w:rsidRPr="002714BE">
          <w:t xml:space="preserve"> </w:t>
        </w:r>
      </w:hyperlink>
      <w:r w:rsidRPr="002714BE">
        <w:t xml:space="preserve">Федерального закона от 05 апреля 2013 года № 44-ФЗ </w:t>
      </w:r>
      <w:r w:rsidR="009A0676">
        <w:t>«</w:t>
      </w:r>
      <w:r w:rsidRPr="002714BE">
        <w:t>О контрактной системе в сфере закупок товаров, работ, услуг для обеспечения госуд</w:t>
      </w:r>
      <w:r w:rsidR="009A0676">
        <w:t>арственных и муниципальных нужд»</w:t>
      </w:r>
      <w:r w:rsidRPr="002714BE">
        <w:t xml:space="preserve"> и постановлением Правительства Российской Феде</w:t>
      </w:r>
      <w:r w:rsidR="009A0676">
        <w:t>рации от 21.11.2013 № 1043 «</w:t>
      </w:r>
      <w:r w:rsidRPr="002714BE"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</w:p>
    <w:p w:rsidR="009F4413" w:rsidRPr="002714BE" w:rsidRDefault="009F4413" w:rsidP="00D538D5">
      <w:pPr>
        <w:widowControl w:val="0"/>
        <w:autoSpaceDE w:val="0"/>
        <w:autoSpaceDN w:val="0"/>
        <w:adjustRightInd w:val="0"/>
        <w:ind w:firstLine="540"/>
        <w:jc w:val="both"/>
      </w:pPr>
      <w:r w:rsidRPr="002714BE">
        <w:t>1. Утвердить прилагаемый Порядок формирования, утверждения и ведения планов закупок товаров, работ, услуг для обеспечения  муниципальных нужд Суровикинского муниципального района Волгоградской области (далее - Порядок).</w:t>
      </w:r>
    </w:p>
    <w:p w:rsidR="009F4413" w:rsidRPr="002714BE" w:rsidRDefault="009F4413" w:rsidP="009F4413">
      <w:pPr>
        <w:autoSpaceDE w:val="0"/>
        <w:autoSpaceDN w:val="0"/>
        <w:adjustRightInd w:val="0"/>
        <w:ind w:firstLine="540"/>
        <w:jc w:val="both"/>
      </w:pPr>
      <w:r w:rsidRPr="002714BE">
        <w:t>2.</w:t>
      </w:r>
      <w:r w:rsidR="002714BE" w:rsidRPr="002714BE">
        <w:t xml:space="preserve"> </w:t>
      </w:r>
      <w:r w:rsidRPr="002714BE">
        <w:t>В теч</w:t>
      </w:r>
      <w:r w:rsidR="002714BE" w:rsidRPr="002714BE">
        <w:t>ение трех дней со дня подписания</w:t>
      </w:r>
      <w:r w:rsidRPr="002714BE">
        <w:t xml:space="preserve"> настоящего пос</w:t>
      </w:r>
      <w:r w:rsidR="002714BE" w:rsidRPr="002714BE">
        <w:t xml:space="preserve">тановления разместить Порядок </w:t>
      </w:r>
      <w:r w:rsidRPr="002714BE"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2714BE">
          <w:rPr>
            <w:rStyle w:val="a5"/>
          </w:rPr>
          <w:t>www.zakupki.gov.ru</w:t>
        </w:r>
      </w:hyperlink>
      <w:r w:rsidRPr="002714BE">
        <w:t>).</w:t>
      </w:r>
    </w:p>
    <w:p w:rsidR="009F4413" w:rsidRPr="002714BE" w:rsidRDefault="009F4413" w:rsidP="009F4413">
      <w:pPr>
        <w:autoSpaceDE w:val="0"/>
        <w:autoSpaceDN w:val="0"/>
        <w:adjustRightInd w:val="0"/>
        <w:ind w:firstLine="540"/>
        <w:jc w:val="both"/>
      </w:pPr>
      <w:r w:rsidRPr="002714BE">
        <w:t>3. Контроль за исполнением постановления возложить на заместителя главы администрации по экономике</w:t>
      </w:r>
      <w:r w:rsidR="00401209">
        <w:t xml:space="preserve"> и инвестиционной политике</w:t>
      </w:r>
      <w:r w:rsidRPr="002714BE">
        <w:t>, начальника отдела экономики и инвестиционной политики Рывкина Н.В.</w:t>
      </w:r>
    </w:p>
    <w:p w:rsidR="009A0676" w:rsidRDefault="009F4413" w:rsidP="009A0676">
      <w:pPr>
        <w:widowControl w:val="0"/>
        <w:autoSpaceDE w:val="0"/>
        <w:autoSpaceDN w:val="0"/>
        <w:adjustRightInd w:val="0"/>
        <w:ind w:firstLine="540"/>
        <w:jc w:val="both"/>
      </w:pPr>
      <w:r w:rsidRPr="002714BE">
        <w:t>4. Настоящее постановление</w:t>
      </w:r>
      <w:r w:rsidR="002714BE" w:rsidRPr="002714BE">
        <w:t xml:space="preserve">, за исключением пункта 2, </w:t>
      </w:r>
      <w:r w:rsidRPr="002714BE">
        <w:t xml:space="preserve"> вступает в силу</w:t>
      </w:r>
      <w:r w:rsidR="002714BE" w:rsidRPr="002714BE">
        <w:t xml:space="preserve"> после официального опубликования в общественно-политической газете Суровикинского района «Заря» и распространяет свое действие на правоотношения возникшие с 01.01.2016г. Пункт 2 настоящего постановления вступает в силу со дня подписания настоящего постановления.</w:t>
      </w:r>
      <w:bookmarkEnd w:id="1"/>
    </w:p>
    <w:p w:rsidR="009A0676" w:rsidRDefault="009A0676" w:rsidP="009A0676">
      <w:pPr>
        <w:widowControl w:val="0"/>
        <w:autoSpaceDE w:val="0"/>
        <w:autoSpaceDN w:val="0"/>
        <w:adjustRightInd w:val="0"/>
        <w:ind w:firstLine="540"/>
        <w:jc w:val="both"/>
      </w:pPr>
    </w:p>
    <w:p w:rsidR="009A0676" w:rsidRDefault="009A0676" w:rsidP="009A0676">
      <w:pPr>
        <w:widowControl w:val="0"/>
        <w:autoSpaceDE w:val="0"/>
        <w:autoSpaceDN w:val="0"/>
        <w:adjustRightInd w:val="0"/>
        <w:ind w:firstLine="540"/>
        <w:jc w:val="both"/>
      </w:pPr>
    </w:p>
    <w:p w:rsidR="009F4413" w:rsidRPr="00036FAD" w:rsidRDefault="009F4413" w:rsidP="009A06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</w:p>
    <w:tbl>
      <w:tblPr>
        <w:tblW w:w="0" w:type="auto"/>
        <w:tblLook w:val="0000"/>
      </w:tblPr>
      <w:tblGrid>
        <w:gridCol w:w="9042"/>
        <w:gridCol w:w="245"/>
      </w:tblGrid>
      <w:tr w:rsidR="009F4413" w:rsidRPr="00036FAD" w:rsidTr="0047513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F4413" w:rsidRDefault="009F4413" w:rsidP="004751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5E2477" w:rsidRDefault="009F4413" w:rsidP="0047513B">
            <w:r>
              <w:t xml:space="preserve">Суровикинского </w:t>
            </w:r>
          </w:p>
          <w:p w:rsidR="009F4413" w:rsidRPr="007D7DE9" w:rsidRDefault="009F4413" w:rsidP="005E2477">
            <w:r>
              <w:t xml:space="preserve">муниципального района                                                           </w:t>
            </w:r>
            <w:r w:rsidR="00401209">
              <w:t xml:space="preserve">                           </w:t>
            </w:r>
            <w:r w:rsidR="005E2477">
              <w:t xml:space="preserve">А.П.Божко                                                                 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F4413" w:rsidRPr="00036FAD" w:rsidRDefault="009F4413" w:rsidP="0047513B">
            <w:pPr>
              <w:pStyle w:val="a4"/>
              <w:rPr>
                <w:rFonts w:cs="Arial"/>
                <w:sz w:val="24"/>
                <w:szCs w:val="24"/>
              </w:rPr>
            </w:pPr>
          </w:p>
        </w:tc>
      </w:tr>
    </w:tbl>
    <w:p w:rsidR="009057F0" w:rsidRDefault="00905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413" w:rsidRDefault="009F4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4BE" w:rsidRDefault="002714BE">
      <w:pPr>
        <w:spacing w:after="200" w:line="276" w:lineRule="auto"/>
      </w:pPr>
      <w:r>
        <w:br w:type="page"/>
      </w:r>
    </w:p>
    <w:p w:rsidR="009A0676" w:rsidRPr="004A4CC7" w:rsidRDefault="00BD4135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A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A0676" w:rsidRPr="004A4CC7">
        <w:rPr>
          <w:rFonts w:ascii="Times New Roman" w:hAnsi="Times New Roman" w:cs="Times New Roman"/>
          <w:sz w:val="24"/>
          <w:szCs w:val="24"/>
        </w:rPr>
        <w:t>УТВЕРЖДЕНО</w:t>
      </w:r>
    </w:p>
    <w:p w:rsidR="009A0676" w:rsidRPr="004A4CC7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676" w:rsidRPr="004A4CC7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9A0676" w:rsidRPr="004A4CC7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Суровикинского муниципального</w:t>
      </w:r>
    </w:p>
    <w:p w:rsidR="009A0676" w:rsidRPr="004A4CC7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</w:t>
      </w:r>
      <w:r w:rsidR="00A1738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9A0676" w:rsidRPr="004A4CC7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57F0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                            </w:t>
      </w:r>
      <w:r w:rsidR="00401209">
        <w:rPr>
          <w:rFonts w:ascii="Times New Roman" w:hAnsi="Times New Roman" w:cs="Times New Roman"/>
          <w:sz w:val="24"/>
          <w:szCs w:val="24"/>
        </w:rPr>
        <w:t>№</w:t>
      </w:r>
    </w:p>
    <w:p w:rsidR="009A0676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676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676" w:rsidRPr="009F4413" w:rsidRDefault="009A0676" w:rsidP="009A06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7F0" w:rsidRDefault="00972EE8" w:rsidP="00972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972EE8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 закупок товаров, работ, услуг для обеспечения  муниципальных нужд  Суровикинского муниципального района Волгоградской области</w:t>
      </w:r>
    </w:p>
    <w:p w:rsidR="00972EE8" w:rsidRDefault="00972EE8" w:rsidP="00972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2EE8" w:rsidRPr="00972EE8" w:rsidRDefault="00972EE8" w:rsidP="00972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A8198C">
        <w:rPr>
          <w:rFonts w:ascii="Times New Roman" w:hAnsi="Times New Roman" w:cs="Times New Roman"/>
          <w:sz w:val="24"/>
          <w:szCs w:val="24"/>
        </w:rPr>
        <w:t>устанавливает требования к  формированию, утверждению и ведению</w:t>
      </w:r>
      <w:r w:rsidRPr="009F4413">
        <w:rPr>
          <w:rFonts w:ascii="Times New Roman" w:hAnsi="Times New Roman" w:cs="Times New Roman"/>
          <w:sz w:val="24"/>
          <w:szCs w:val="24"/>
        </w:rPr>
        <w:t xml:space="preserve"> планов закупок товаров, работ, услуг</w:t>
      </w:r>
      <w:r w:rsidR="00B547C7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9F4413">
        <w:rPr>
          <w:rFonts w:ascii="Times New Roman" w:hAnsi="Times New Roman" w:cs="Times New Roman"/>
          <w:sz w:val="24"/>
          <w:szCs w:val="24"/>
        </w:rPr>
        <w:t xml:space="preserve"> нужд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именуются - закупки) в соответствии с Федеральным </w:t>
      </w:r>
      <w:hyperlink r:id="rId10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от 05 апреля 2013 г. N 44-ФЗ </w:t>
      </w:r>
      <w:r w:rsidR="00401209">
        <w:rPr>
          <w:rFonts w:ascii="Times New Roman" w:hAnsi="Times New Roman" w:cs="Times New Roman"/>
          <w:sz w:val="24"/>
          <w:szCs w:val="24"/>
        </w:rPr>
        <w:t>«</w:t>
      </w:r>
      <w:r w:rsidRPr="009F441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0120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9F4413">
        <w:rPr>
          <w:rFonts w:ascii="Times New Roman" w:hAnsi="Times New Roman" w:cs="Times New Roman"/>
          <w:sz w:val="24"/>
          <w:szCs w:val="24"/>
        </w:rPr>
        <w:t xml:space="preserve"> (далее именуется - Закон о контрактной системе) и </w:t>
      </w:r>
      <w:hyperlink r:id="rId1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401209">
        <w:rPr>
          <w:rFonts w:ascii="Times New Roman" w:hAnsi="Times New Roman" w:cs="Times New Roman"/>
          <w:sz w:val="24"/>
          <w:szCs w:val="24"/>
        </w:rPr>
        <w:t>Федерации от 21 ноября 2013 г. № 1043 «</w:t>
      </w:r>
      <w:r w:rsidRPr="009F4413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 w:rsidR="00401209">
        <w:rPr>
          <w:rFonts w:ascii="Times New Roman" w:hAnsi="Times New Roman" w:cs="Times New Roman"/>
          <w:sz w:val="24"/>
          <w:szCs w:val="24"/>
        </w:rPr>
        <w:t>в закупок товаров, работ, услуг»</w:t>
      </w:r>
      <w:r w:rsidRPr="009F4413">
        <w:rPr>
          <w:rFonts w:ascii="Times New Roman" w:hAnsi="Times New Roman" w:cs="Times New Roman"/>
          <w:sz w:val="24"/>
          <w:szCs w:val="24"/>
        </w:rPr>
        <w:t xml:space="preserve"> (далее именуется - постановление </w:t>
      </w:r>
      <w:r w:rsidR="00401209">
        <w:rPr>
          <w:rFonts w:ascii="Times New Roman" w:hAnsi="Times New Roman" w:cs="Times New Roman"/>
          <w:sz w:val="24"/>
          <w:szCs w:val="24"/>
        </w:rPr>
        <w:t>№</w:t>
      </w:r>
      <w:r w:rsidRPr="009F4413">
        <w:rPr>
          <w:rFonts w:ascii="Times New Roman" w:hAnsi="Times New Roman" w:cs="Times New Roman"/>
          <w:sz w:val="24"/>
          <w:szCs w:val="24"/>
        </w:rPr>
        <w:t xml:space="preserve"> 1043).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2. Формирование, утверждение и ведение планов закупок осуществляется с использованием региональной информационной системы в сфере закупок.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9F4413">
        <w:rPr>
          <w:rFonts w:ascii="Times New Roman" w:hAnsi="Times New Roman" w:cs="Times New Roman"/>
          <w:sz w:val="24"/>
          <w:szCs w:val="24"/>
        </w:rPr>
        <w:t>3. Планы закупок утверждаются в течение 10 рабочих дней следующими заказчиками:</w:t>
      </w:r>
    </w:p>
    <w:p w:rsidR="009057F0" w:rsidRPr="009F4413" w:rsidRDefault="00B54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>
        <w:rPr>
          <w:rFonts w:ascii="Times New Roman" w:hAnsi="Times New Roman" w:cs="Times New Roman"/>
          <w:sz w:val="24"/>
          <w:szCs w:val="24"/>
        </w:rPr>
        <w:t>а) муниципальными</w:t>
      </w:r>
      <w:r w:rsidR="009057F0" w:rsidRPr="009F4413">
        <w:rPr>
          <w:rFonts w:ascii="Times New Roman" w:hAnsi="Times New Roman" w:cs="Times New Roman"/>
          <w:sz w:val="24"/>
          <w:szCs w:val="24"/>
        </w:rPr>
        <w:t xml:space="preserve"> заказчиками, действующими от имени </w:t>
      </w:r>
      <w:r w:rsidR="00A011EE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40120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9057F0" w:rsidRPr="009F4413">
        <w:rPr>
          <w:rFonts w:ascii="Times New Roman" w:hAnsi="Times New Roman" w:cs="Times New Roman"/>
          <w:sz w:val="24"/>
          <w:szCs w:val="24"/>
        </w:rPr>
        <w:t>, - после доведения до с</w:t>
      </w:r>
      <w:r>
        <w:rPr>
          <w:rFonts w:ascii="Times New Roman" w:hAnsi="Times New Roman" w:cs="Times New Roman"/>
          <w:sz w:val="24"/>
          <w:szCs w:val="24"/>
        </w:rPr>
        <w:t>оответствующего муниципального</w:t>
      </w:r>
      <w:r w:rsidR="009057F0" w:rsidRPr="009F4413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9F4413">
        <w:rPr>
          <w:rFonts w:ascii="Times New Roman" w:hAnsi="Times New Roman" w:cs="Times New Roman"/>
          <w:sz w:val="24"/>
          <w:szCs w:val="24"/>
        </w:rPr>
        <w:t>б) бюджетными учреждениями</w:t>
      </w:r>
      <w:r w:rsidR="00E0086F">
        <w:rPr>
          <w:rFonts w:ascii="Times New Roman" w:hAnsi="Times New Roman" w:cs="Times New Roman"/>
          <w:sz w:val="24"/>
          <w:szCs w:val="24"/>
        </w:rPr>
        <w:t xml:space="preserve">, </w:t>
      </w:r>
      <w:r w:rsidR="00127D80">
        <w:rPr>
          <w:rFonts w:ascii="Times New Roman" w:hAnsi="Times New Roman" w:cs="Times New Roman"/>
          <w:sz w:val="24"/>
          <w:szCs w:val="24"/>
        </w:rPr>
        <w:t>созданными администрацией</w:t>
      </w:r>
      <w:r w:rsidRPr="009F4413">
        <w:rPr>
          <w:rFonts w:ascii="Times New Roman" w:hAnsi="Times New Roman" w:cs="Times New Roman"/>
          <w:sz w:val="24"/>
          <w:szCs w:val="24"/>
        </w:rPr>
        <w:t xml:space="preserve"> </w:t>
      </w:r>
      <w:r w:rsidR="00A011EE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40120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9F4413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</w:t>
      </w:r>
      <w:hyperlink r:id="rId12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6 статьи 15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после утверждения планов финансово-хозяйственной деятельности;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r w:rsidRPr="009F4413">
        <w:rPr>
          <w:rFonts w:ascii="Times New Roman" w:hAnsi="Times New Roman" w:cs="Times New Roman"/>
          <w:sz w:val="24"/>
          <w:szCs w:val="24"/>
        </w:rPr>
        <w:t xml:space="preserve">в) </w:t>
      </w:r>
      <w:r w:rsidRPr="00903FB6">
        <w:rPr>
          <w:rFonts w:ascii="Times New Roman" w:hAnsi="Times New Roman" w:cs="Times New Roman"/>
          <w:sz w:val="24"/>
          <w:szCs w:val="24"/>
        </w:rPr>
        <w:t>автономными учреждениями</w:t>
      </w:r>
      <w:r w:rsidR="00E0086F">
        <w:rPr>
          <w:rFonts w:ascii="Times New Roman" w:hAnsi="Times New Roman" w:cs="Times New Roman"/>
          <w:sz w:val="24"/>
          <w:szCs w:val="24"/>
        </w:rPr>
        <w:t xml:space="preserve">, </w:t>
      </w:r>
      <w:r w:rsidR="00127D80">
        <w:rPr>
          <w:rFonts w:ascii="Times New Roman" w:hAnsi="Times New Roman" w:cs="Times New Roman"/>
          <w:sz w:val="24"/>
          <w:szCs w:val="24"/>
        </w:rPr>
        <w:t>созданными администрацией</w:t>
      </w:r>
      <w:r w:rsidR="00B547C7" w:rsidRPr="00903FB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03FB6">
        <w:rPr>
          <w:rFonts w:ascii="Times New Roman" w:hAnsi="Times New Roman" w:cs="Times New Roman"/>
          <w:sz w:val="24"/>
          <w:szCs w:val="24"/>
        </w:rPr>
        <w:t xml:space="preserve"> Волгогр</w:t>
      </w:r>
      <w:r w:rsidR="00B547C7" w:rsidRPr="00903FB6">
        <w:rPr>
          <w:rFonts w:ascii="Times New Roman" w:hAnsi="Times New Roman" w:cs="Times New Roman"/>
          <w:sz w:val="24"/>
          <w:szCs w:val="24"/>
        </w:rPr>
        <w:t>адской области, муниципальными</w:t>
      </w:r>
      <w:r w:rsidRPr="00903FB6">
        <w:rPr>
          <w:rFonts w:ascii="Times New Roman" w:hAnsi="Times New Roman" w:cs="Times New Roman"/>
          <w:sz w:val="24"/>
          <w:szCs w:val="24"/>
        </w:rPr>
        <w:t xml:space="preserve"> унитарными предприятиями</w:t>
      </w:r>
      <w:r w:rsidR="00B547C7" w:rsidRPr="00903FB6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03FB6">
        <w:rPr>
          <w:rFonts w:ascii="Times New Roman" w:hAnsi="Times New Roman" w:cs="Times New Roman"/>
          <w:sz w:val="24"/>
          <w:szCs w:val="24"/>
        </w:rPr>
        <w:t xml:space="preserve"> Волгоградской области, имущество которых принадлежит на праве собственности </w:t>
      </w:r>
      <w:r w:rsidR="00903FB6" w:rsidRPr="00903FB6">
        <w:rPr>
          <w:rFonts w:ascii="Times New Roman" w:hAnsi="Times New Roman" w:cs="Times New Roman"/>
          <w:sz w:val="24"/>
          <w:szCs w:val="24"/>
        </w:rPr>
        <w:t xml:space="preserve">Суровикинскому муниципальному району </w:t>
      </w:r>
      <w:r w:rsidRPr="00903FB6">
        <w:rPr>
          <w:rFonts w:ascii="Times New Roman" w:hAnsi="Times New Roman" w:cs="Times New Roman"/>
          <w:sz w:val="24"/>
          <w:szCs w:val="24"/>
        </w:rPr>
        <w:t xml:space="preserve">Волгоградской области, в случае, предусмотренном </w:t>
      </w:r>
      <w:hyperlink r:id="rId14" w:history="1">
        <w:r w:rsidRPr="00903FB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903FB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после заключения соглашений о предоставлении субсидий на осуществление капитальных вложений в объекты капитально</w:t>
      </w:r>
      <w:r w:rsidR="00903FB6" w:rsidRPr="00903FB6">
        <w:rPr>
          <w:rFonts w:ascii="Times New Roman" w:hAnsi="Times New Roman" w:cs="Times New Roman"/>
          <w:sz w:val="24"/>
          <w:szCs w:val="24"/>
        </w:rPr>
        <w:t xml:space="preserve">го строительства муниципальной </w:t>
      </w:r>
      <w:r w:rsidRPr="00903FB6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</w:t>
      </w:r>
      <w:r w:rsidR="00903FB6" w:rsidRPr="00903FB6">
        <w:rPr>
          <w:rFonts w:ascii="Times New Roman" w:hAnsi="Times New Roman" w:cs="Times New Roman"/>
          <w:sz w:val="24"/>
          <w:szCs w:val="24"/>
        </w:rPr>
        <w:t>мого имущества в муниципальную</w:t>
      </w:r>
      <w:r w:rsidRPr="00903FB6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401209">
        <w:rPr>
          <w:rFonts w:ascii="Times New Roman" w:hAnsi="Times New Roman" w:cs="Times New Roman"/>
          <w:sz w:val="24"/>
          <w:szCs w:val="24"/>
        </w:rPr>
        <w:t xml:space="preserve">. </w:t>
      </w:r>
      <w:r w:rsidRPr="00903FB6">
        <w:rPr>
          <w:rFonts w:ascii="Times New Roman" w:hAnsi="Times New Roman" w:cs="Times New Roman"/>
          <w:sz w:val="24"/>
          <w:szCs w:val="24"/>
        </w:rPr>
        <w:t>При этом в план закупок включаются</w:t>
      </w:r>
      <w:r w:rsidRPr="009F4413">
        <w:rPr>
          <w:rFonts w:ascii="Times New Roman" w:hAnsi="Times New Roman" w:cs="Times New Roman"/>
          <w:sz w:val="24"/>
          <w:szCs w:val="24"/>
        </w:rPr>
        <w:t xml:space="preserve"> только закупки, которые планируется осущест</w:t>
      </w:r>
      <w:r w:rsidR="00A011EE">
        <w:rPr>
          <w:rFonts w:ascii="Times New Roman" w:hAnsi="Times New Roman" w:cs="Times New Roman"/>
          <w:sz w:val="24"/>
          <w:szCs w:val="24"/>
        </w:rPr>
        <w:t>влять за счет субсидий на осуществление капитальных вложений.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"/>
      <w:bookmarkEnd w:id="7"/>
      <w:r w:rsidRPr="009F4413">
        <w:rPr>
          <w:rFonts w:ascii="Times New Roman" w:hAnsi="Times New Roman" w:cs="Times New Roman"/>
          <w:sz w:val="24"/>
          <w:szCs w:val="24"/>
        </w:rPr>
        <w:t>г) бюджетными, автономными учреждениями</w:t>
      </w:r>
      <w:r w:rsidR="00972EE8">
        <w:rPr>
          <w:rFonts w:ascii="Times New Roman" w:hAnsi="Times New Roman" w:cs="Times New Roman"/>
          <w:sz w:val="24"/>
          <w:szCs w:val="24"/>
        </w:rPr>
        <w:t>, созданными администрацией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Волгогр</w:t>
      </w:r>
      <w:r w:rsidR="00B547C7">
        <w:rPr>
          <w:rFonts w:ascii="Times New Roman" w:hAnsi="Times New Roman" w:cs="Times New Roman"/>
          <w:sz w:val="24"/>
          <w:szCs w:val="24"/>
        </w:rPr>
        <w:t>адской области, муниципальными</w:t>
      </w:r>
      <w:r w:rsidRPr="009F4413">
        <w:rPr>
          <w:rFonts w:ascii="Times New Roman" w:hAnsi="Times New Roman" w:cs="Times New Roman"/>
          <w:sz w:val="24"/>
          <w:szCs w:val="24"/>
        </w:rPr>
        <w:t xml:space="preserve"> </w:t>
      </w:r>
      <w:r w:rsidRPr="009F4413">
        <w:rPr>
          <w:rFonts w:ascii="Times New Roman" w:hAnsi="Times New Roman" w:cs="Times New Roman"/>
          <w:sz w:val="24"/>
          <w:szCs w:val="24"/>
        </w:rPr>
        <w:lastRenderedPageBreak/>
        <w:t>унитарными предприятиями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Волгоградской области, имущество которых принадлежит на праве </w:t>
      </w:r>
      <w:r w:rsidRPr="00903FB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03FB6" w:rsidRPr="00903FB6">
        <w:rPr>
          <w:rFonts w:ascii="Times New Roman" w:hAnsi="Times New Roman" w:cs="Times New Roman"/>
          <w:sz w:val="24"/>
          <w:szCs w:val="24"/>
        </w:rPr>
        <w:t xml:space="preserve"> Суровикинскому муниципальному району </w:t>
      </w:r>
      <w:r w:rsidRPr="00903FB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01209">
        <w:rPr>
          <w:rFonts w:ascii="Times New Roman" w:hAnsi="Times New Roman" w:cs="Times New Roman"/>
          <w:sz w:val="24"/>
          <w:szCs w:val="24"/>
        </w:rPr>
        <w:t xml:space="preserve">, </w:t>
      </w:r>
      <w:r w:rsidR="00A011EE">
        <w:rPr>
          <w:rFonts w:ascii="Times New Roman" w:hAnsi="Times New Roman" w:cs="Times New Roman"/>
          <w:sz w:val="24"/>
          <w:szCs w:val="24"/>
        </w:rPr>
        <w:t xml:space="preserve">или муниципальными унитарными предприятиями,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осуществляющими закупки в рамках переданных </w:t>
      </w:r>
      <w:r w:rsidR="00B547C7">
        <w:rPr>
          <w:rFonts w:ascii="Times New Roman" w:hAnsi="Times New Roman" w:cs="Times New Roman"/>
          <w:sz w:val="24"/>
          <w:szCs w:val="24"/>
        </w:rPr>
        <w:t>им муниципальными</w:t>
      </w:r>
      <w:r w:rsidRPr="009F4413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8026D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9F4413">
        <w:rPr>
          <w:rFonts w:ascii="Times New Roman" w:hAnsi="Times New Roman" w:cs="Times New Roman"/>
          <w:sz w:val="24"/>
          <w:szCs w:val="24"/>
        </w:rPr>
        <w:t xml:space="preserve"> </w:t>
      </w:r>
      <w:r w:rsidR="00B547C7">
        <w:rPr>
          <w:rFonts w:ascii="Times New Roman" w:hAnsi="Times New Roman" w:cs="Times New Roman"/>
          <w:sz w:val="24"/>
          <w:szCs w:val="24"/>
        </w:rPr>
        <w:t xml:space="preserve">полномочий муниципального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 муниципальных</w:t>
      </w:r>
      <w:r w:rsidRPr="009F4413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органов, в случаях, предусмотренных </w:t>
      </w:r>
      <w:hyperlink r:id="rId15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15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4. Планы закупок формируются </w:t>
      </w:r>
      <w:r w:rsidR="00EB740E">
        <w:rPr>
          <w:rFonts w:ascii="Times New Roman" w:hAnsi="Times New Roman" w:cs="Times New Roman"/>
          <w:sz w:val="24"/>
          <w:szCs w:val="24"/>
        </w:rPr>
        <w:t>лицами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</w:t>
      </w:r>
      <w:r w:rsidR="008026DC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9F4413">
        <w:rPr>
          <w:rFonts w:ascii="Times New Roman" w:hAnsi="Times New Roman" w:cs="Times New Roman"/>
          <w:sz w:val="24"/>
          <w:szCs w:val="24"/>
        </w:rPr>
        <w:t xml:space="preserve"> с учетом следующих положений:</w:t>
      </w:r>
    </w:p>
    <w:p w:rsidR="00EB740E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2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</w:t>
      </w:r>
      <w:r w:rsidR="00B547C7">
        <w:rPr>
          <w:rFonts w:ascii="Times New Roman" w:hAnsi="Times New Roman" w:cs="Times New Roman"/>
          <w:sz w:val="24"/>
          <w:szCs w:val="24"/>
        </w:rPr>
        <w:t>спорядителями средств</w:t>
      </w:r>
      <w:r w:rsidR="006A1C7B">
        <w:rPr>
          <w:rFonts w:ascii="Times New Roman" w:hAnsi="Times New Roman" w:cs="Times New Roman"/>
          <w:sz w:val="24"/>
          <w:szCs w:val="24"/>
        </w:rPr>
        <w:t xml:space="preserve"> </w:t>
      </w:r>
      <w:r w:rsidRPr="009F4413">
        <w:rPr>
          <w:rFonts w:ascii="Times New Roman" w:hAnsi="Times New Roman" w:cs="Times New Roman"/>
          <w:sz w:val="24"/>
          <w:szCs w:val="24"/>
        </w:rPr>
        <w:t>бюджета</w:t>
      </w:r>
      <w:r w:rsidR="00B547C7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A3AF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9F4413">
        <w:rPr>
          <w:rFonts w:ascii="Times New Roman" w:hAnsi="Times New Roman" w:cs="Times New Roman"/>
          <w:sz w:val="24"/>
          <w:szCs w:val="24"/>
        </w:rPr>
        <w:t>, (далее именуются - главные распорядители</w:t>
      </w:r>
      <w:r w:rsidR="006A1C7B">
        <w:rPr>
          <w:rFonts w:ascii="Times New Roman" w:hAnsi="Times New Roman" w:cs="Times New Roman"/>
          <w:sz w:val="24"/>
          <w:szCs w:val="24"/>
        </w:rPr>
        <w:t>):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6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 представляют их главным распорядителям </w:t>
      </w:r>
      <w:r w:rsidR="00EB740E">
        <w:rPr>
          <w:rFonts w:ascii="Times New Roman" w:hAnsi="Times New Roman" w:cs="Times New Roman"/>
          <w:sz w:val="24"/>
          <w:szCs w:val="24"/>
        </w:rPr>
        <w:t xml:space="preserve">не позднее 1 августа </w:t>
      </w:r>
      <w:r w:rsidRPr="009F4413">
        <w:rPr>
          <w:rFonts w:ascii="Times New Roman" w:hAnsi="Times New Roman" w:cs="Times New Roman"/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</w:t>
      </w:r>
      <w:r w:rsidR="006838BE" w:rsidRPr="003E259B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903FB6" w:rsidRPr="003E259B">
        <w:rPr>
          <w:rFonts w:ascii="Times New Roman" w:hAnsi="Times New Roman" w:cs="Times New Roman"/>
          <w:sz w:val="24"/>
          <w:szCs w:val="24"/>
        </w:rPr>
        <w:t>о</w:t>
      </w:r>
      <w:r w:rsidRPr="003E259B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903FB6" w:rsidRPr="003E259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3E259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(дале</w:t>
      </w:r>
      <w:r w:rsidR="00903FB6" w:rsidRPr="003E259B">
        <w:rPr>
          <w:rFonts w:ascii="Times New Roman" w:hAnsi="Times New Roman" w:cs="Times New Roman"/>
          <w:sz w:val="24"/>
          <w:szCs w:val="24"/>
        </w:rPr>
        <w:t xml:space="preserve">е именуется </w:t>
      </w:r>
      <w:r w:rsidR="006A1C7B">
        <w:rPr>
          <w:rFonts w:ascii="Times New Roman" w:hAnsi="Times New Roman" w:cs="Times New Roman"/>
          <w:sz w:val="24"/>
          <w:szCs w:val="24"/>
        </w:rPr>
        <w:t>–</w:t>
      </w:r>
      <w:r w:rsidR="00903FB6" w:rsidRPr="003E259B">
        <w:rPr>
          <w:rFonts w:ascii="Times New Roman" w:hAnsi="Times New Roman" w:cs="Times New Roman"/>
          <w:sz w:val="24"/>
          <w:szCs w:val="24"/>
        </w:rPr>
        <w:t xml:space="preserve"> </w:t>
      </w:r>
      <w:r w:rsidR="006A1C7B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3E259B">
        <w:rPr>
          <w:rFonts w:ascii="Times New Roman" w:hAnsi="Times New Roman" w:cs="Times New Roman"/>
          <w:sz w:val="24"/>
          <w:szCs w:val="24"/>
        </w:rPr>
        <w:t>бюджете) обоснований</w:t>
      </w:r>
      <w:r w:rsidRPr="009F4413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осуществление закупок в соответствии с бюджетным законодательством Российской Федерации;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уточняют (при необходимости) сформированные планы закупок, после их уточнения</w:t>
      </w:r>
      <w:r w:rsidR="00B547C7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</w:t>
      </w:r>
      <w:r w:rsidRPr="009F4413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 и уведомляют об этом главного распорядителя;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б) </w:t>
      </w:r>
      <w:r w:rsidR="006A1C7B">
        <w:rPr>
          <w:rFonts w:ascii="Times New Roman" w:hAnsi="Times New Roman" w:cs="Times New Roman"/>
          <w:sz w:val="24"/>
          <w:szCs w:val="24"/>
        </w:rPr>
        <w:t>учреждения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3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</w:t>
      </w:r>
      <w:r w:rsidR="002A3AFD">
        <w:rPr>
          <w:rFonts w:ascii="Times New Roman" w:hAnsi="Times New Roman" w:cs="Times New Roman"/>
          <w:sz w:val="24"/>
          <w:szCs w:val="24"/>
        </w:rPr>
        <w:t xml:space="preserve">главными распорядителями,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но не позднее 1 </w:t>
      </w:r>
      <w:r w:rsidR="006A1C7B">
        <w:rPr>
          <w:rFonts w:ascii="Times New Roman" w:hAnsi="Times New Roman" w:cs="Times New Roman"/>
          <w:sz w:val="24"/>
          <w:szCs w:val="24"/>
        </w:rPr>
        <w:t>августа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</w:t>
      </w:r>
      <w:r w:rsidR="002A3AFD">
        <w:rPr>
          <w:rFonts w:ascii="Times New Roman" w:hAnsi="Times New Roman" w:cs="Times New Roman"/>
          <w:sz w:val="24"/>
          <w:szCs w:val="24"/>
        </w:rPr>
        <w:t xml:space="preserve">главным распорядителям </w:t>
      </w:r>
      <w:r w:rsidRPr="009F4413">
        <w:rPr>
          <w:rFonts w:ascii="Times New Roman" w:hAnsi="Times New Roman" w:cs="Times New Roman"/>
          <w:sz w:val="24"/>
          <w:szCs w:val="24"/>
        </w:rPr>
        <w:t>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корректируют (при необходимости) по согласованию с </w:t>
      </w:r>
      <w:r w:rsidR="008026DC">
        <w:rPr>
          <w:rFonts w:ascii="Times New Roman" w:hAnsi="Times New Roman" w:cs="Times New Roman"/>
          <w:sz w:val="24"/>
          <w:szCs w:val="24"/>
        </w:rPr>
        <w:t xml:space="preserve">главными распорядителями </w:t>
      </w:r>
      <w:r w:rsidRPr="009F4413">
        <w:rPr>
          <w:rFonts w:ascii="Times New Roman" w:hAnsi="Times New Roman" w:cs="Times New Roman"/>
          <w:sz w:val="24"/>
          <w:szCs w:val="24"/>
        </w:rPr>
        <w:t>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уточняют (при необходимости) планы закупок, после их уточнения и утверждения планов финансово-хозяйственной деятельности утверждают сформированные планы закупок в сроки, установленные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и уведомляют об этом </w:t>
      </w:r>
      <w:r w:rsidR="008026DC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9F4413">
        <w:rPr>
          <w:rFonts w:ascii="Times New Roman" w:hAnsi="Times New Roman" w:cs="Times New Roman"/>
          <w:sz w:val="24"/>
          <w:szCs w:val="24"/>
        </w:rPr>
        <w:t>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A1C7B"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4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г) </w:t>
      </w:r>
      <w:r w:rsidR="006A1C7B"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5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</w:t>
      </w:r>
      <w:r w:rsidR="00072A49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9F4413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B547C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9F4413">
        <w:rPr>
          <w:rFonts w:ascii="Times New Roman" w:hAnsi="Times New Roman" w:cs="Times New Roman"/>
          <w:sz w:val="24"/>
          <w:szCs w:val="24"/>
        </w:rPr>
        <w:t>Волгоградской области или приобретении объектов недвижи</w:t>
      </w:r>
      <w:r w:rsidR="00B547C7">
        <w:rPr>
          <w:rFonts w:ascii="Times New Roman" w:hAnsi="Times New Roman" w:cs="Times New Roman"/>
          <w:sz w:val="24"/>
          <w:szCs w:val="24"/>
        </w:rPr>
        <w:t xml:space="preserve">мого имущества в муниципальную </w:t>
      </w:r>
      <w:r w:rsidRPr="009F4413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B547C7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9F4413"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6. Планы закупок формируются на срок, на который</w:t>
      </w:r>
      <w:r w:rsidR="006A1C7B">
        <w:rPr>
          <w:rFonts w:ascii="Times New Roman" w:hAnsi="Times New Roman" w:cs="Times New Roman"/>
          <w:sz w:val="24"/>
          <w:szCs w:val="24"/>
        </w:rPr>
        <w:t xml:space="preserve"> составляется решение</w:t>
      </w:r>
      <w:r w:rsidR="00A10D41">
        <w:rPr>
          <w:rFonts w:ascii="Times New Roman" w:hAnsi="Times New Roman" w:cs="Times New Roman"/>
          <w:sz w:val="24"/>
          <w:szCs w:val="24"/>
        </w:rPr>
        <w:t xml:space="preserve"> о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A10D4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Pr="009F4413">
        <w:rPr>
          <w:rFonts w:ascii="Times New Roman" w:hAnsi="Times New Roman" w:cs="Times New Roman"/>
          <w:sz w:val="24"/>
          <w:szCs w:val="24"/>
        </w:rPr>
        <w:t>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7. В планы закупок заказчиков, указанных в </w:t>
      </w:r>
      <w:hyperlink w:anchor="P42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"в" пункта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</w:t>
      </w:r>
      <w:r w:rsidR="00F003E8">
        <w:rPr>
          <w:rFonts w:ascii="Times New Roman" w:hAnsi="Times New Roman" w:cs="Times New Roman"/>
          <w:sz w:val="24"/>
          <w:szCs w:val="24"/>
        </w:rPr>
        <w:t>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 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8.</w:t>
      </w:r>
      <w:r w:rsidR="00F003E8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</w:t>
      </w:r>
      <w:hyperlink r:id="rId17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настоящим Порядком. Основаниями для внесения изменений в утвержденные планы закупок в случаях необходимости являются: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8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установленных в соответствии со </w:t>
      </w:r>
      <w:hyperlink r:id="rId19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</w:t>
      </w:r>
      <w:r w:rsidR="00A10D41">
        <w:rPr>
          <w:rFonts w:ascii="Times New Roman" w:hAnsi="Times New Roman" w:cs="Times New Roman"/>
          <w:sz w:val="24"/>
          <w:szCs w:val="24"/>
        </w:rPr>
        <w:t>нкций муниципальных</w:t>
      </w:r>
      <w:r w:rsidRPr="009F441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10D4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Волгоградской области и подведом</w:t>
      </w:r>
      <w:r w:rsidR="00A10D41">
        <w:rPr>
          <w:rFonts w:ascii="Times New Roman" w:hAnsi="Times New Roman" w:cs="Times New Roman"/>
          <w:sz w:val="24"/>
          <w:szCs w:val="24"/>
        </w:rPr>
        <w:t>ственных им казенных учреждений</w:t>
      </w:r>
      <w:r w:rsidRPr="009F4413">
        <w:rPr>
          <w:rFonts w:ascii="Times New Roman" w:hAnsi="Times New Roman" w:cs="Times New Roman"/>
          <w:sz w:val="24"/>
          <w:szCs w:val="24"/>
        </w:rPr>
        <w:t>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</w:t>
      </w:r>
      <w:r w:rsidR="00F003E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A10D41">
        <w:rPr>
          <w:rFonts w:ascii="Times New Roman" w:hAnsi="Times New Roman" w:cs="Times New Roman"/>
          <w:sz w:val="24"/>
          <w:szCs w:val="24"/>
        </w:rPr>
        <w:t xml:space="preserve">и изменений в </w:t>
      </w:r>
      <w:r w:rsidR="00F003E8">
        <w:rPr>
          <w:rFonts w:ascii="Times New Roman" w:hAnsi="Times New Roman" w:cs="Times New Roman"/>
          <w:sz w:val="24"/>
          <w:szCs w:val="24"/>
        </w:rPr>
        <w:t>решение о</w:t>
      </w:r>
      <w:r w:rsidR="00A10D41">
        <w:rPr>
          <w:rFonts w:ascii="Times New Roman" w:hAnsi="Times New Roman" w:cs="Times New Roman"/>
          <w:sz w:val="24"/>
          <w:szCs w:val="24"/>
        </w:rPr>
        <w:t xml:space="preserve">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A10D4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A3AFD">
        <w:rPr>
          <w:rFonts w:ascii="Times New Roman" w:hAnsi="Times New Roman" w:cs="Times New Roman"/>
          <w:sz w:val="24"/>
          <w:szCs w:val="24"/>
        </w:rPr>
        <w:t xml:space="preserve"> Волгоградской области на текущий финансовый год </w:t>
      </w:r>
      <w:r w:rsidR="002D457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F4413">
        <w:rPr>
          <w:rFonts w:ascii="Times New Roman" w:hAnsi="Times New Roman" w:cs="Times New Roman"/>
          <w:sz w:val="24"/>
          <w:szCs w:val="24"/>
        </w:rPr>
        <w:t>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</w:t>
      </w:r>
      <w:r w:rsidR="002D457C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Федерации, </w:t>
      </w:r>
      <w:r w:rsidRPr="009F4413">
        <w:rPr>
          <w:rFonts w:ascii="Times New Roman" w:hAnsi="Times New Roman" w:cs="Times New Roman"/>
          <w:sz w:val="24"/>
          <w:szCs w:val="24"/>
        </w:rPr>
        <w:t>законов Волгоградской области, решений, поручений Администрации</w:t>
      </w:r>
      <w:r w:rsidR="00A10D4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Волгоградской области, которые приняты после утверждения планов закупок и не приводят к изменению объема бюджетных ассигнований, </w:t>
      </w:r>
      <w:r w:rsidRPr="009F441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10D41">
        <w:rPr>
          <w:rFonts w:ascii="Times New Roman" w:hAnsi="Times New Roman" w:cs="Times New Roman"/>
          <w:sz w:val="24"/>
          <w:szCs w:val="24"/>
        </w:rPr>
        <w:t xml:space="preserve">твержденных </w:t>
      </w:r>
      <w:r w:rsidR="00F003E8">
        <w:rPr>
          <w:rFonts w:ascii="Times New Roman" w:hAnsi="Times New Roman" w:cs="Times New Roman"/>
          <w:sz w:val="24"/>
          <w:szCs w:val="24"/>
        </w:rPr>
        <w:t>решением о</w:t>
      </w:r>
      <w:r w:rsidR="00A10D41">
        <w:rPr>
          <w:rFonts w:ascii="Times New Roman" w:hAnsi="Times New Roman" w:cs="Times New Roman"/>
          <w:sz w:val="24"/>
          <w:szCs w:val="24"/>
        </w:rPr>
        <w:t xml:space="preserve"> </w:t>
      </w:r>
      <w:r w:rsidRPr="009F4413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A10D4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2D457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9F4413">
        <w:rPr>
          <w:rFonts w:ascii="Times New Roman" w:hAnsi="Times New Roman" w:cs="Times New Roman"/>
          <w:sz w:val="24"/>
          <w:szCs w:val="24"/>
        </w:rPr>
        <w:t>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г</w:t>
      </w:r>
      <w:r w:rsidR="00F003E8">
        <w:rPr>
          <w:rFonts w:ascii="Times New Roman" w:hAnsi="Times New Roman" w:cs="Times New Roman"/>
          <w:sz w:val="24"/>
          <w:szCs w:val="24"/>
        </w:rPr>
        <w:t xml:space="preserve">) реализация решения, принятого муниципальным </w:t>
      </w:r>
      <w:r w:rsidRPr="009F4413">
        <w:rPr>
          <w:rFonts w:ascii="Times New Roman" w:hAnsi="Times New Roman" w:cs="Times New Roman"/>
          <w:sz w:val="24"/>
          <w:szCs w:val="24"/>
        </w:rPr>
        <w:t>заказчиком</w:t>
      </w:r>
      <w:r w:rsidR="00F003E8">
        <w:rPr>
          <w:rFonts w:ascii="Times New Roman" w:hAnsi="Times New Roman" w:cs="Times New Roman"/>
          <w:sz w:val="24"/>
          <w:szCs w:val="24"/>
        </w:rPr>
        <w:t xml:space="preserve"> или юридическим лицом</w:t>
      </w:r>
      <w:r w:rsidRPr="009F4413">
        <w:rPr>
          <w:rFonts w:ascii="Times New Roman" w:hAnsi="Times New Roman" w:cs="Times New Roman"/>
          <w:sz w:val="24"/>
          <w:szCs w:val="24"/>
        </w:rPr>
        <w:t xml:space="preserve"> по итогам обязательного общественного обсуждения закупки;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9057F0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0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 об аннулировании процедуры определения поставщиков (подрядчиков, исполнителей).</w:t>
      </w:r>
    </w:p>
    <w:p w:rsidR="0051364A" w:rsidRPr="009F4413" w:rsidRDefault="00513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иные случаи, установленные </w:t>
      </w:r>
      <w:r w:rsidR="002D457C">
        <w:rPr>
          <w:rFonts w:ascii="Times New Roman" w:hAnsi="Times New Roman" w:cs="Times New Roman"/>
          <w:sz w:val="24"/>
          <w:szCs w:val="24"/>
        </w:rPr>
        <w:t xml:space="preserve">муниципальными органами Суровикинского муниципального района Волгоградской области </w:t>
      </w:r>
      <w:r w:rsidR="00F50ACE">
        <w:rPr>
          <w:rFonts w:ascii="Times New Roman" w:hAnsi="Times New Roman" w:cs="Times New Roman"/>
          <w:sz w:val="24"/>
          <w:szCs w:val="24"/>
        </w:rPr>
        <w:t>в порядке формирования, утверждения и ведения планов закупок.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1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F4413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057F0" w:rsidRPr="009F4413" w:rsidRDefault="00905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413">
        <w:rPr>
          <w:rFonts w:ascii="Times New Roman" w:hAnsi="Times New Roman" w:cs="Times New Roman"/>
          <w:sz w:val="24"/>
          <w:szCs w:val="24"/>
        </w:rPr>
        <w:t xml:space="preserve">10. Формирование, утверждение и ведение планов закупок </w:t>
      </w:r>
      <w:r w:rsidR="00F50ACE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9F4413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45" w:history="1">
        <w:r w:rsidRPr="009F4413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</w:t>
        </w:r>
      </w:hyperlink>
      <w:r w:rsidR="0080324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</w:t>
      </w:r>
      <w:r w:rsidRPr="009F4413">
        <w:rPr>
          <w:rFonts w:ascii="Times New Roman" w:hAnsi="Times New Roman" w:cs="Times New Roman"/>
          <w:sz w:val="24"/>
          <w:szCs w:val="24"/>
        </w:rPr>
        <w:t>тся от лиц</w:t>
      </w:r>
      <w:r w:rsidR="00A10D41">
        <w:rPr>
          <w:rFonts w:ascii="Times New Roman" w:hAnsi="Times New Roman" w:cs="Times New Roman"/>
          <w:sz w:val="24"/>
          <w:szCs w:val="24"/>
        </w:rPr>
        <w:t xml:space="preserve">а </w:t>
      </w:r>
      <w:r w:rsidR="002D45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D41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9F4413">
        <w:rPr>
          <w:rFonts w:ascii="Times New Roman" w:hAnsi="Times New Roman" w:cs="Times New Roman"/>
          <w:sz w:val="24"/>
          <w:szCs w:val="24"/>
        </w:rPr>
        <w:t xml:space="preserve"> Вол</w:t>
      </w:r>
      <w:r w:rsidR="002D457C">
        <w:rPr>
          <w:rFonts w:ascii="Times New Roman" w:hAnsi="Times New Roman" w:cs="Times New Roman"/>
          <w:sz w:val="24"/>
          <w:szCs w:val="24"/>
        </w:rPr>
        <w:t>гоградской области, передавшей</w:t>
      </w:r>
      <w:r w:rsidRPr="009F4413">
        <w:rPr>
          <w:rFonts w:ascii="Times New Roman" w:hAnsi="Times New Roman" w:cs="Times New Roman"/>
          <w:sz w:val="24"/>
          <w:szCs w:val="24"/>
        </w:rPr>
        <w:t xml:space="preserve"> этим л</w:t>
      </w:r>
      <w:r w:rsidR="00A10D41">
        <w:rPr>
          <w:rFonts w:ascii="Times New Roman" w:hAnsi="Times New Roman" w:cs="Times New Roman"/>
          <w:sz w:val="24"/>
          <w:szCs w:val="24"/>
        </w:rPr>
        <w:t>ицам полномочия муниципального</w:t>
      </w:r>
      <w:r w:rsidRPr="009F4413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9057F0" w:rsidRPr="009F4413" w:rsidRDefault="00905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7F0" w:rsidRPr="009F4413" w:rsidRDefault="00905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5BB" w:rsidRDefault="004805BB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BD7E95" w:rsidRDefault="00BD7E95"/>
    <w:p w:rsidR="00972EE8" w:rsidRDefault="00A17383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D457C" w:rsidRPr="004A4CC7" w:rsidRDefault="00972EE8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2D457C" w:rsidRPr="004A4CC7">
        <w:rPr>
          <w:rFonts w:ascii="Times New Roman" w:hAnsi="Times New Roman" w:cs="Times New Roman"/>
          <w:sz w:val="24"/>
          <w:szCs w:val="24"/>
        </w:rPr>
        <w:t>УТВЕРЖДЕНО</w:t>
      </w: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Суровикинского муниципального</w:t>
      </w: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</w:t>
      </w:r>
      <w:r w:rsidR="00A1738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57C" w:rsidRPr="004A4CC7" w:rsidRDefault="002D457C" w:rsidP="002D45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6F207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D457C" w:rsidRPr="004A4CC7" w:rsidRDefault="002D457C" w:rsidP="002D457C">
      <w:pPr>
        <w:jc w:val="both"/>
      </w:pPr>
    </w:p>
    <w:p w:rsidR="00BD7E95" w:rsidRDefault="00BD7E95" w:rsidP="00BD7E95">
      <w:pPr>
        <w:jc w:val="right"/>
      </w:pPr>
    </w:p>
    <w:p w:rsidR="00BD7E95" w:rsidRDefault="00BD7E95" w:rsidP="00BD7E95">
      <w:pPr>
        <w:jc w:val="center"/>
      </w:pPr>
    </w:p>
    <w:p w:rsidR="00850972" w:rsidRPr="00972EE8" w:rsidRDefault="006F207B" w:rsidP="00850972">
      <w:pPr>
        <w:jc w:val="center"/>
      </w:pPr>
      <w:r w:rsidRPr="006F207B">
        <w:rPr>
          <w:sz w:val="28"/>
          <w:szCs w:val="28"/>
        </w:rPr>
        <w:t xml:space="preserve"> </w:t>
      </w:r>
      <w:r w:rsidRPr="00972EE8">
        <w:t>Требования к форме</w:t>
      </w:r>
      <w:r w:rsidR="00972EE8">
        <w:t xml:space="preserve"> планов закупок </w:t>
      </w:r>
      <w:r w:rsidR="00BD7E95" w:rsidRPr="00972EE8">
        <w:t xml:space="preserve"> товаров, работ, услуг для обеспечения муниципальных нужд Суровикинского муниципального района Волгоградской области</w:t>
      </w:r>
    </w:p>
    <w:p w:rsidR="00BD4135" w:rsidRDefault="004A5BFE" w:rsidP="00850972">
      <w:pPr>
        <w:jc w:val="center"/>
      </w:pPr>
      <w:r>
        <w:t xml:space="preserve">         </w:t>
      </w:r>
    </w:p>
    <w:p w:rsidR="00BD4135" w:rsidRDefault="00BD4135" w:rsidP="00850972"/>
    <w:p w:rsidR="00BD4135" w:rsidRDefault="00BD4135" w:rsidP="00BD4135">
      <w:r>
        <w:t xml:space="preserve">          1. План закупок товаров, работ, услуг для обеспечения муниципальных нужд Суровикинского муниципального района Волгоградской области  (далее – закупки) представляет собой единый документ, форма которого включает в том числе:</w:t>
      </w:r>
    </w:p>
    <w:p w:rsidR="00BD4135" w:rsidRDefault="00BD4135" w:rsidP="00BD4135">
      <w:r>
        <w:t xml:space="preserve">         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б) идентификационный номер налогоплательщика</w:t>
      </w:r>
      <w:r>
        <w:rPr>
          <w:rFonts w:ascii="Times New Roman" w:hAnsi="Times New Roman" w:cs="Times New Roman"/>
          <w:sz w:val="24"/>
        </w:rPr>
        <w:t xml:space="preserve"> (ИНН)</w:t>
      </w:r>
      <w:r w:rsidRPr="00822CAA">
        <w:rPr>
          <w:rFonts w:ascii="Times New Roman" w:hAnsi="Times New Roman" w:cs="Times New Roman"/>
          <w:sz w:val="24"/>
        </w:rPr>
        <w:t>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в) код причины постановки на учет</w:t>
      </w:r>
      <w:r>
        <w:rPr>
          <w:rFonts w:ascii="Times New Roman" w:hAnsi="Times New Roman" w:cs="Times New Roman"/>
          <w:sz w:val="24"/>
        </w:rPr>
        <w:t xml:space="preserve"> (КПП)</w:t>
      </w:r>
      <w:r w:rsidRPr="00822CAA">
        <w:rPr>
          <w:rFonts w:ascii="Times New Roman" w:hAnsi="Times New Roman" w:cs="Times New Roman"/>
          <w:sz w:val="24"/>
        </w:rPr>
        <w:t>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 xml:space="preserve">г) код по Общероссийскому </w:t>
      </w:r>
      <w:hyperlink r:id="rId22" w:history="1">
        <w:r w:rsidRPr="00822CAA">
          <w:rPr>
            <w:rFonts w:ascii="Times New Roman" w:hAnsi="Times New Roman" w:cs="Times New Roman"/>
            <w:color w:val="0000FF"/>
            <w:sz w:val="24"/>
          </w:rPr>
          <w:t>классификатору</w:t>
        </w:r>
      </w:hyperlink>
      <w:r w:rsidRPr="00822CAA">
        <w:rPr>
          <w:rFonts w:ascii="Times New Roman" w:hAnsi="Times New Roman" w:cs="Times New Roman"/>
          <w:sz w:val="24"/>
        </w:rPr>
        <w:t xml:space="preserve"> территорий муниципальных образований</w:t>
      </w:r>
      <w:r>
        <w:rPr>
          <w:rFonts w:ascii="Times New Roman" w:hAnsi="Times New Roman" w:cs="Times New Roman"/>
          <w:sz w:val="24"/>
        </w:rPr>
        <w:t xml:space="preserve"> (ОКТМО)</w:t>
      </w:r>
      <w:r w:rsidRPr="00822CAA">
        <w:rPr>
          <w:rFonts w:ascii="Times New Roman" w:hAnsi="Times New Roman" w:cs="Times New Roman"/>
          <w:sz w:val="24"/>
        </w:rPr>
        <w:t>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>д) код по Общероссийскому классификатору предприятий и организаций</w:t>
      </w:r>
      <w:r>
        <w:rPr>
          <w:rFonts w:ascii="Times New Roman" w:hAnsi="Times New Roman" w:cs="Times New Roman"/>
          <w:sz w:val="24"/>
        </w:rPr>
        <w:t xml:space="preserve"> (ОКПО)</w:t>
      </w:r>
      <w:r w:rsidRPr="00822CAA">
        <w:rPr>
          <w:rFonts w:ascii="Times New Roman" w:hAnsi="Times New Roman" w:cs="Times New Roman"/>
          <w:sz w:val="24"/>
        </w:rPr>
        <w:t>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е) код по Общероссийскому классификатору организационно-правовых форм</w:t>
      </w:r>
      <w:r>
        <w:rPr>
          <w:rFonts w:ascii="Times New Roman" w:hAnsi="Times New Roman" w:cs="Times New Roman"/>
          <w:sz w:val="24"/>
        </w:rPr>
        <w:t xml:space="preserve"> (ОКОПФ)</w:t>
      </w:r>
      <w:r w:rsidRPr="00822CAA">
        <w:rPr>
          <w:rFonts w:ascii="Times New Roman" w:hAnsi="Times New Roman" w:cs="Times New Roman"/>
          <w:sz w:val="24"/>
        </w:rPr>
        <w:t>;</w:t>
      </w:r>
    </w:p>
    <w:p w:rsidR="00BD4135" w:rsidRPr="00BD67B1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 xml:space="preserve">ж) 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</w:t>
      </w:r>
      <w:r>
        <w:rPr>
          <w:rFonts w:ascii="Times New Roman" w:hAnsi="Times New Roman" w:cs="Times New Roman"/>
          <w:sz w:val="24"/>
        </w:rPr>
        <w:t>органом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</w:t>
      </w:r>
      <w:r w:rsidRPr="00822CAA">
        <w:rPr>
          <w:rFonts w:ascii="Times New Roman" w:hAnsi="Times New Roman" w:cs="Times New Roman"/>
          <w:sz w:val="24"/>
        </w:rPr>
        <w:t xml:space="preserve"> -  полное наименование, местонахождения, телефон и адрес электронной почты такого учреждения, предприятия с указанием кода по Общероссийскому классификатору </w:t>
      </w:r>
      <w:r w:rsidRPr="00BD67B1">
        <w:rPr>
          <w:rFonts w:ascii="Times New Roman" w:hAnsi="Times New Roman" w:cs="Times New Roman"/>
          <w:sz w:val="24"/>
        </w:rPr>
        <w:t>территорий муниципальных образований</w:t>
      </w:r>
      <w:r>
        <w:rPr>
          <w:rFonts w:ascii="Times New Roman" w:hAnsi="Times New Roman" w:cs="Times New Roman"/>
          <w:sz w:val="24"/>
        </w:rPr>
        <w:t xml:space="preserve"> (ОКТМО)</w:t>
      </w:r>
      <w:r w:rsidRPr="00BD67B1">
        <w:rPr>
          <w:rFonts w:ascii="Times New Roman" w:hAnsi="Times New Roman" w:cs="Times New Roman"/>
          <w:sz w:val="24"/>
        </w:rPr>
        <w:t>, идентифицирующего</w:t>
      </w:r>
      <w:r>
        <w:rPr>
          <w:rFonts w:ascii="Times New Roman" w:hAnsi="Times New Roman" w:cs="Times New Roman"/>
          <w:sz w:val="24"/>
        </w:rPr>
        <w:t xml:space="preserve"> муниципальное образование, на территории которого распо</w:t>
      </w:r>
      <w:r w:rsidR="00850972">
        <w:rPr>
          <w:rFonts w:ascii="Times New Roman" w:hAnsi="Times New Roman" w:cs="Times New Roman"/>
          <w:sz w:val="24"/>
        </w:rPr>
        <w:t>ложено муниципальное</w:t>
      </w:r>
      <w:r>
        <w:rPr>
          <w:rFonts w:ascii="Times New Roman" w:hAnsi="Times New Roman" w:cs="Times New Roman"/>
          <w:sz w:val="24"/>
        </w:rPr>
        <w:t xml:space="preserve"> бюджетное, автономное учреждение, муниципальное унитарное предприятие;</w:t>
      </w:r>
    </w:p>
    <w:p w:rsidR="00BD4135" w:rsidRPr="002B25DD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25DD">
        <w:rPr>
          <w:rFonts w:ascii="Times New Roman" w:hAnsi="Times New Roman" w:cs="Times New Roman"/>
          <w:sz w:val="24"/>
        </w:rPr>
        <w:t xml:space="preserve">з) таблицу, включающую в том числе следующую информацию с учетом особенностей, предусмотренных </w:t>
      </w:r>
      <w:hyperlink w:anchor="P103" w:history="1">
        <w:r w:rsidRPr="002B25DD">
          <w:rPr>
            <w:rFonts w:ascii="Times New Roman" w:hAnsi="Times New Roman" w:cs="Times New Roman"/>
            <w:sz w:val="24"/>
          </w:rPr>
          <w:t>пунктом 2</w:t>
        </w:r>
      </w:hyperlink>
      <w:r w:rsidRPr="002B25DD">
        <w:rPr>
          <w:rFonts w:ascii="Times New Roman" w:hAnsi="Times New Roman" w:cs="Times New Roman"/>
          <w:sz w:val="24"/>
        </w:rPr>
        <w:t xml:space="preserve"> настоящего документа:</w:t>
      </w:r>
    </w:p>
    <w:p w:rsidR="00BD4135" w:rsidRPr="00B4472B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472B">
        <w:rPr>
          <w:rFonts w:ascii="Times New Roman" w:hAnsi="Times New Roman" w:cs="Times New Roman"/>
          <w:sz w:val="24"/>
        </w:rPr>
        <w:t xml:space="preserve">идентификационный код закупки, сформированный в соответствии со </w:t>
      </w:r>
      <w:hyperlink r:id="rId23" w:history="1">
        <w:r w:rsidRPr="00B4472B">
          <w:rPr>
            <w:rFonts w:ascii="Times New Roman" w:hAnsi="Times New Roman" w:cs="Times New Roman"/>
            <w:sz w:val="24"/>
          </w:rPr>
          <w:t>статьей 23</w:t>
        </w:r>
      </w:hyperlink>
      <w:r w:rsidRPr="00B4472B">
        <w:rPr>
          <w:rFonts w:ascii="Times New Roman" w:hAnsi="Times New Roman" w:cs="Times New Roman"/>
          <w:sz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BD4135" w:rsidRPr="00B4472B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472B">
        <w:rPr>
          <w:rFonts w:ascii="Times New Roman" w:hAnsi="Times New Roman" w:cs="Times New Roman"/>
          <w:sz w:val="24"/>
        </w:rPr>
        <w:t xml:space="preserve">цель осуществления закупки в соответствии со </w:t>
      </w:r>
      <w:hyperlink r:id="rId24" w:history="1">
        <w:r w:rsidRPr="00B4472B">
          <w:rPr>
            <w:rFonts w:ascii="Times New Roman" w:hAnsi="Times New Roman" w:cs="Times New Roman"/>
            <w:sz w:val="24"/>
          </w:rPr>
          <w:t>статьей 13</w:t>
        </w:r>
      </w:hyperlink>
      <w:r w:rsidRPr="00B4472B">
        <w:rPr>
          <w:rFonts w:ascii="Times New Roman" w:hAnsi="Times New Roman" w:cs="Times New Roman"/>
          <w:sz w:val="24"/>
        </w:rPr>
        <w:t xml:space="preserve"> Федерального закона</w:t>
      </w:r>
      <w:r w:rsidR="00850972">
        <w:rPr>
          <w:rFonts w:ascii="Times New Roman" w:hAnsi="Times New Roman" w:cs="Times New Roman"/>
          <w:sz w:val="24"/>
        </w:rPr>
        <w:t>,  при этом в план закупок включае</w:t>
      </w:r>
      <w:r w:rsidRPr="00B4472B">
        <w:rPr>
          <w:rFonts w:ascii="Times New Roman" w:hAnsi="Times New Roman" w:cs="Times New Roman"/>
          <w:sz w:val="24"/>
        </w:rPr>
        <w:t>тся наименование мероприятия муниципальной программы с</w:t>
      </w:r>
      <w:r w:rsidRPr="00B4472B">
        <w:rPr>
          <w:rFonts w:ascii="Times New Roman" w:hAnsi="Times New Roman" w:cs="Times New Roman"/>
          <w:color w:val="FF0000"/>
          <w:sz w:val="24"/>
        </w:rPr>
        <w:t xml:space="preserve"> </w:t>
      </w:r>
      <w:r w:rsidRPr="00B4472B">
        <w:rPr>
          <w:rFonts w:ascii="Times New Roman" w:hAnsi="Times New Roman" w:cs="Times New Roman"/>
          <w:sz w:val="24"/>
        </w:rPr>
        <w:t>указанием соответствующего ожидаемого результата реализации такого мероприятия</w:t>
      </w:r>
      <w:r>
        <w:rPr>
          <w:rFonts w:ascii="Times New Roman" w:hAnsi="Times New Roman" w:cs="Times New Roman"/>
          <w:sz w:val="24"/>
        </w:rPr>
        <w:t>,</w:t>
      </w:r>
      <w:r w:rsidRPr="00B4472B">
        <w:rPr>
          <w:rFonts w:ascii="Times New Roman" w:hAnsi="Times New Roman" w:cs="Times New Roman"/>
          <w:sz w:val="24"/>
        </w:rPr>
        <w:t xml:space="preserve"> либо наименование функции (полномочия) муниципального органа не предусмотренной указанными программами; 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наименование объекта и (или) объектов закупки;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</w:t>
      </w:r>
      <w:r>
        <w:rPr>
          <w:rFonts w:ascii="Times New Roman" w:hAnsi="Times New Roman" w:cs="Times New Roman"/>
          <w:sz w:val="24"/>
        </w:rPr>
        <w:t>,</w:t>
      </w:r>
      <w:r w:rsidRPr="00822CAA">
        <w:rPr>
          <w:rFonts w:ascii="Times New Roman" w:hAnsi="Times New Roman" w:cs="Times New Roman"/>
          <w:sz w:val="24"/>
        </w:rPr>
        <w:t xml:space="preserve"> </w:t>
      </w:r>
      <w:r w:rsidRPr="00822CAA">
        <w:rPr>
          <w:rFonts w:ascii="Times New Roman" w:hAnsi="Times New Roman" w:cs="Times New Roman"/>
          <w:sz w:val="24"/>
        </w:rPr>
        <w:lastRenderedPageBreak/>
        <w:t>либо заключения контракта с единственным поставщиком (подрядчиком, исполнителем);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</w:t>
      </w:r>
      <w:r w:rsidR="00850972">
        <w:rPr>
          <w:rFonts w:ascii="Times New Roman" w:hAnsi="Times New Roman" w:cs="Times New Roman"/>
          <w:sz w:val="24"/>
        </w:rPr>
        <w:t xml:space="preserve"> которые</w:t>
      </w:r>
      <w:r w:rsidRPr="00822CAA">
        <w:rPr>
          <w:rFonts w:ascii="Times New Roman" w:hAnsi="Times New Roman" w:cs="Times New Roman"/>
          <w:sz w:val="24"/>
        </w:rPr>
        <w:t xml:space="preserve">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 xml:space="preserve">сведения об обязательном общественном обсуждении закупки (да или нет) в соответствии со </w:t>
      </w:r>
      <w:hyperlink r:id="rId25" w:history="1">
        <w:r w:rsidRPr="00822CAA">
          <w:rPr>
            <w:rFonts w:ascii="Times New Roman" w:hAnsi="Times New Roman" w:cs="Times New Roman"/>
            <w:color w:val="0000FF"/>
            <w:sz w:val="24"/>
          </w:rPr>
          <w:t>статьей 20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дата, содержание и обоснование вносимых в план закупок изменений;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закупок.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>к) приложения содержащие обоснования в отношении каждого объекта или объектов закупок.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3"/>
      <w:bookmarkEnd w:id="8"/>
      <w:r w:rsidRPr="00822CAA">
        <w:rPr>
          <w:rFonts w:ascii="Times New Roman" w:hAnsi="Times New Roman" w:cs="Times New Roman"/>
          <w:sz w:val="24"/>
        </w:rPr>
        <w:t xml:space="preserve">2. Информация о закупках, которые планируется осуществлять в соответствии с </w:t>
      </w:r>
      <w:hyperlink r:id="rId26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пунктом 7 части 2 статьи 83</w:t>
        </w:r>
      </w:hyperlink>
      <w:r w:rsidRPr="00822CAA">
        <w:rPr>
          <w:rFonts w:ascii="Times New Roman" w:hAnsi="Times New Roman" w:cs="Times New Roman"/>
          <w:sz w:val="24"/>
        </w:rPr>
        <w:t xml:space="preserve"> и </w:t>
      </w:r>
      <w:hyperlink r:id="rId27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пунктами 4</w:t>
        </w:r>
      </w:hyperlink>
      <w:r w:rsidRPr="00822CAA">
        <w:rPr>
          <w:rFonts w:ascii="Times New Roman" w:hAnsi="Times New Roman" w:cs="Times New Roman"/>
          <w:sz w:val="24"/>
        </w:rPr>
        <w:t xml:space="preserve">, </w:t>
      </w:r>
      <w:hyperlink r:id="rId28" w:history="1">
        <w:r w:rsidRPr="00822CAA">
          <w:rPr>
            <w:rFonts w:ascii="Times New Roman" w:hAnsi="Times New Roman" w:cs="Times New Roman"/>
            <w:color w:val="0000FF"/>
            <w:sz w:val="24"/>
          </w:rPr>
          <w:t>5</w:t>
        </w:r>
      </w:hyperlink>
      <w:r w:rsidRPr="00822CAA">
        <w:rPr>
          <w:rFonts w:ascii="Times New Roman" w:hAnsi="Times New Roman" w:cs="Times New Roman"/>
          <w:sz w:val="24"/>
        </w:rPr>
        <w:t xml:space="preserve">, </w:t>
      </w:r>
      <w:hyperlink r:id="rId29" w:history="1">
        <w:r w:rsidRPr="00822CAA">
          <w:rPr>
            <w:rFonts w:ascii="Times New Roman" w:hAnsi="Times New Roman" w:cs="Times New Roman"/>
            <w:color w:val="0000FF"/>
            <w:sz w:val="24"/>
          </w:rPr>
          <w:t>26</w:t>
        </w:r>
      </w:hyperlink>
      <w:r w:rsidRPr="00822CAA">
        <w:rPr>
          <w:rFonts w:ascii="Times New Roman" w:hAnsi="Times New Roman" w:cs="Times New Roman"/>
          <w:sz w:val="24"/>
        </w:rPr>
        <w:t xml:space="preserve"> и </w:t>
      </w:r>
      <w:hyperlink r:id="rId30" w:history="1">
        <w:r w:rsidRPr="00822CAA">
          <w:rPr>
            <w:rFonts w:ascii="Times New Roman" w:hAnsi="Times New Roman" w:cs="Times New Roman"/>
            <w:color w:val="0000FF"/>
            <w:sz w:val="24"/>
          </w:rPr>
          <w:t>33 части 1 статьи 93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 xml:space="preserve">а) лекарственные препараты, закупаемые в соответствии с </w:t>
      </w:r>
      <w:hyperlink r:id="rId31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пунктом 7 части 2 статьи 83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32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пунктом 4 части 1 статьи 93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закона);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33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пунктом 5 части 1 статьи 93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закона);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4" w:history="1">
        <w:r w:rsidRPr="00822CAA">
          <w:rPr>
            <w:rFonts w:ascii="Times New Roman" w:hAnsi="Times New Roman" w:cs="Times New Roman"/>
            <w:color w:val="0000FF"/>
            <w:sz w:val="24"/>
          </w:rPr>
          <w:t>пунктом 26 части 1 статьи 93</w:t>
        </w:r>
      </w:hyperlink>
      <w:r w:rsidRPr="00822CAA">
        <w:rPr>
          <w:rFonts w:ascii="Times New Roman" w:hAnsi="Times New Roman" w:cs="Times New Roman"/>
          <w:sz w:val="24"/>
        </w:rPr>
        <w:t xml:space="preserve"> Федерального закона), а также</w:t>
      </w:r>
      <w:r w:rsidR="00850972">
        <w:rPr>
          <w:rFonts w:ascii="Times New Roman" w:hAnsi="Times New Roman" w:cs="Times New Roman"/>
          <w:sz w:val="24"/>
        </w:rPr>
        <w:t xml:space="preserve"> услуги</w:t>
      </w:r>
      <w:r w:rsidRPr="00822CAA">
        <w:rPr>
          <w:rFonts w:ascii="Times New Roman" w:hAnsi="Times New Roman" w:cs="Times New Roman"/>
          <w:sz w:val="24"/>
        </w:rPr>
        <w:t xml:space="preserve">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д) преподавательские услуги, оказываемые физическими лицами;</w:t>
      </w: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  <w:sz w:val="24"/>
        </w:rPr>
        <w:t>е) услуги экскурсовода (гида), оказываемые физическими лицами.</w:t>
      </w:r>
    </w:p>
    <w:p w:rsidR="00BD4135" w:rsidRPr="00822CAA" w:rsidRDefault="00850972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3. В плане закупок отдельной строкой указывае</w:t>
      </w:r>
      <w:r w:rsidR="00BD4135" w:rsidRPr="00822CAA">
        <w:rPr>
          <w:rFonts w:ascii="Times New Roman" w:hAnsi="Times New Roman" w:cs="Times New Roman"/>
          <w:sz w:val="24"/>
        </w:rPr>
        <w:t>тся общий объем финансового обеспечения</w:t>
      </w:r>
      <w:r w:rsidR="00BD4135">
        <w:rPr>
          <w:rFonts w:ascii="Times New Roman" w:hAnsi="Times New Roman" w:cs="Times New Roman"/>
          <w:sz w:val="24"/>
        </w:rPr>
        <w:t>,</w:t>
      </w:r>
      <w:r w:rsidR="00BD4135" w:rsidRPr="00822CAA">
        <w:rPr>
          <w:rFonts w:ascii="Times New Roman" w:hAnsi="Times New Roman" w:cs="Times New Roman"/>
          <w:sz w:val="24"/>
        </w:rPr>
        <w:t xml:space="preserve"> </w:t>
      </w:r>
      <w:r w:rsidR="00BD4135">
        <w:rPr>
          <w:rFonts w:ascii="Times New Roman" w:hAnsi="Times New Roman" w:cs="Times New Roman"/>
          <w:sz w:val="24"/>
        </w:rPr>
        <w:t>предусмотренный</w:t>
      </w:r>
      <w:r w:rsidR="00BD4135" w:rsidRPr="00822CAA">
        <w:rPr>
          <w:rFonts w:ascii="Times New Roman" w:hAnsi="Times New Roman" w:cs="Times New Roman"/>
          <w:sz w:val="24"/>
        </w:rPr>
        <w:t xml:space="preserve"> для осуществления закупок в текущем финансовом году, плановый период и </w:t>
      </w:r>
      <w:r>
        <w:rPr>
          <w:rFonts w:ascii="Times New Roman" w:hAnsi="Times New Roman" w:cs="Times New Roman"/>
          <w:sz w:val="24"/>
        </w:rPr>
        <w:t xml:space="preserve">в </w:t>
      </w:r>
      <w:r w:rsidR="00BD4135" w:rsidRPr="00822CAA">
        <w:rPr>
          <w:rFonts w:ascii="Times New Roman" w:hAnsi="Times New Roman" w:cs="Times New Roman"/>
          <w:sz w:val="24"/>
        </w:rPr>
        <w:t>последующие годы (в случае осуществления закупок, которые планируются по истечении планового периода).</w:t>
      </w:r>
    </w:p>
    <w:p w:rsidR="00BD4135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 xml:space="preserve">            </w:t>
      </w:r>
    </w:p>
    <w:p w:rsidR="00BD4135" w:rsidRPr="00850972" w:rsidRDefault="00BD4135" w:rsidP="00BD4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850972">
        <w:rPr>
          <w:rFonts w:ascii="Times New Roman" w:hAnsi="Times New Roman" w:cs="Times New Roman"/>
          <w:sz w:val="24"/>
          <w:szCs w:val="24"/>
        </w:rPr>
        <w:t>4.Форма планов закупок товаров, работ, услуг для обеспечения муниципальных нужд Суровикинского муниципального района Волгоградской области на 20__финансовый год и на плановый период 20__ и 20__ годов приведена в приложении к настоящему Порядку.</w:t>
      </w:r>
    </w:p>
    <w:p w:rsidR="00BD4135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right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sectPr w:rsidR="00BD4135" w:rsidRPr="00822CAA" w:rsidSect="00F06C9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06C97" w:rsidRPr="004A4CC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6C97" w:rsidRPr="004A4CC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C97" w:rsidRPr="004A4CC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4C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6C97" w:rsidRPr="004A4CC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4CC7">
        <w:rPr>
          <w:rFonts w:ascii="Times New Roman" w:hAnsi="Times New Roman" w:cs="Times New Roman"/>
          <w:sz w:val="24"/>
          <w:szCs w:val="24"/>
        </w:rPr>
        <w:t>Суровикинского муниципального</w:t>
      </w:r>
    </w:p>
    <w:p w:rsidR="00F06C97" w:rsidRPr="004A4CC7" w:rsidRDefault="00F06C97" w:rsidP="00F06C97">
      <w:pPr>
        <w:pStyle w:val="ConsPlusNonformat"/>
        <w:tabs>
          <w:tab w:val="left" w:pos="10530"/>
          <w:tab w:val="right" w:pos="14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4CC7">
        <w:rPr>
          <w:rFonts w:ascii="Times New Roman" w:hAnsi="Times New Roman" w:cs="Times New Roman"/>
          <w:sz w:val="24"/>
          <w:szCs w:val="24"/>
        </w:rPr>
        <w:t>района</w:t>
      </w:r>
      <w:r w:rsidR="00972EE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06C97" w:rsidRPr="004A4CC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C97" w:rsidRPr="004A4CC7" w:rsidRDefault="00F06C97" w:rsidP="00F06C97">
      <w:pPr>
        <w:pStyle w:val="ConsPlusNonformat"/>
        <w:tabs>
          <w:tab w:val="left" w:pos="10605"/>
          <w:tab w:val="right" w:pos="14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                               №</w:t>
      </w:r>
      <w:r w:rsidRPr="004A4C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D4135" w:rsidRPr="00822CAA" w:rsidRDefault="00BD4135" w:rsidP="00F06C97">
      <w:pPr>
        <w:pStyle w:val="ConsPlusNormal"/>
        <w:jc w:val="right"/>
        <w:rPr>
          <w:rFonts w:ascii="Times New Roman" w:hAnsi="Times New Roman" w:cs="Times New Roman"/>
        </w:rPr>
      </w:pPr>
    </w:p>
    <w:p w:rsidR="00BD4135" w:rsidRDefault="00BD4135" w:rsidP="00BD4135">
      <w:pPr>
        <w:pStyle w:val="ConsPlusNonformat"/>
        <w:tabs>
          <w:tab w:val="left" w:pos="115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822C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D4135" w:rsidRDefault="00BD4135" w:rsidP="00BD4135">
      <w:pPr>
        <w:pStyle w:val="ConsPlusNonformat"/>
        <w:tabs>
          <w:tab w:val="left" w:pos="11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4135" w:rsidRPr="00972EE8" w:rsidRDefault="00BD4135" w:rsidP="00BD4135">
      <w:pPr>
        <w:pStyle w:val="ConsPlusNonformat"/>
        <w:tabs>
          <w:tab w:val="left" w:pos="11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72EE8">
        <w:rPr>
          <w:rFonts w:ascii="Times New Roman" w:hAnsi="Times New Roman" w:cs="Times New Roman"/>
          <w:sz w:val="24"/>
          <w:szCs w:val="24"/>
        </w:rPr>
        <w:t xml:space="preserve">  Форма плана</w:t>
      </w:r>
      <w:r w:rsidRPr="00972EE8">
        <w:rPr>
          <w:rFonts w:ascii="Times New Roman" w:hAnsi="Times New Roman" w:cs="Times New Roman"/>
          <w:sz w:val="24"/>
          <w:szCs w:val="24"/>
        </w:rPr>
        <w:tab/>
      </w:r>
    </w:p>
    <w:p w:rsidR="00BD4135" w:rsidRPr="00972EE8" w:rsidRDefault="00BD4135" w:rsidP="00BD4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EE8">
        <w:rPr>
          <w:rFonts w:ascii="Times New Roman" w:hAnsi="Times New Roman" w:cs="Times New Roman"/>
          <w:sz w:val="24"/>
          <w:szCs w:val="24"/>
        </w:rPr>
        <w:t xml:space="preserve">      закупок товаров, работ, услуг для обеспечения муниципальных нужд</w:t>
      </w:r>
    </w:p>
    <w:p w:rsidR="00BD4135" w:rsidRPr="00972EE8" w:rsidRDefault="00BD4135" w:rsidP="00BD4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EE8">
        <w:rPr>
          <w:rFonts w:ascii="Times New Roman" w:hAnsi="Times New Roman" w:cs="Times New Roman"/>
          <w:sz w:val="24"/>
          <w:szCs w:val="24"/>
        </w:rPr>
        <w:t xml:space="preserve">        на 20__ финансовый год и плановый период 20__ и 20__ годов</w:t>
      </w:r>
    </w:p>
    <w:tbl>
      <w:tblPr>
        <w:tblW w:w="1541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18"/>
        <w:gridCol w:w="144"/>
        <w:gridCol w:w="144"/>
        <w:gridCol w:w="1106"/>
        <w:gridCol w:w="1604"/>
      </w:tblGrid>
      <w:tr w:rsidR="00BD4135" w:rsidRPr="00822CAA" w:rsidTr="004F3DCC">
        <w:trPr>
          <w:trHeight w:val="101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BD4135" w:rsidRPr="00822CAA" w:rsidTr="004F3DCC">
        <w:trPr>
          <w:trHeight w:val="172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Default="00BD4135" w:rsidP="00806D19">
            <w:pPr>
              <w:pStyle w:val="ConsPlusNormal"/>
              <w:ind w:right="-35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(муниципального заказчика, бюджетного, автономного учреждения </w:t>
            </w:r>
          </w:p>
          <w:p w:rsidR="00BD4135" w:rsidRPr="00822CAA" w:rsidRDefault="00BD4135" w:rsidP="00806D19">
            <w:pPr>
              <w:pStyle w:val="ConsPlusNormal"/>
              <w:ind w:right="-35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муниципального унитарного предприятия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135" w:rsidRPr="00822CAA" w:rsidTr="004F3DCC">
        <w:trPr>
          <w:trHeight w:val="244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259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215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215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Default="00BD4135" w:rsidP="00806D1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 xml:space="preserve">Организационно-правовая форма </w:t>
            </w:r>
          </w:p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 ОКОПФ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172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r>
              <w:t>Наименование публично-правового образования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135" w:rsidRPr="00822CAA" w:rsidRDefault="00BD4135" w:rsidP="00806D19"/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689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4135" w:rsidRDefault="00BD4135" w:rsidP="00806D1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Место нахождения (адрес), телефон, адрес электронной почты</w:t>
            </w:r>
          </w:p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29"/>
        </w:trPr>
        <w:tc>
          <w:tcPr>
            <w:tcW w:w="1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806D1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 xml:space="preserve">Наименование бюджетного, автономного учреждения или муниципального унитарного предприятия, осуществляющих </w:t>
            </w:r>
          </w:p>
          <w:p w:rsidR="00BD4135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 xml:space="preserve">закупки в рамках переданных полномочий муниципального  заказчика </w:t>
            </w:r>
            <w:hyperlink w:anchor="P259" w:history="1">
              <w:r w:rsidRPr="00822CAA">
                <w:rPr>
                  <w:rFonts w:ascii="Times New Roman" w:hAnsi="Times New Roman" w:cs="Times New Roman"/>
                  <w:color w:val="0000FF"/>
                  <w:sz w:val="24"/>
                </w:rPr>
                <w:t>&lt;*&gt;</w:t>
              </w:r>
            </w:hyperlink>
          </w:p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806D19">
            <w:pPr>
              <w:spacing w:after="200"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по ОКПО</w:t>
            </w:r>
          </w:p>
          <w:p w:rsidR="00BD4135" w:rsidRDefault="00BD4135" w:rsidP="00806D19">
            <w:pPr>
              <w:spacing w:after="200" w:line="276" w:lineRule="auto"/>
              <w:rPr>
                <w:szCs w:val="20"/>
              </w:rPr>
            </w:pPr>
          </w:p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Default="00BD4135" w:rsidP="00806D19">
            <w:pPr>
              <w:spacing w:after="200" w:line="276" w:lineRule="auto"/>
              <w:rPr>
                <w:szCs w:val="20"/>
              </w:rPr>
            </w:pPr>
          </w:p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517"/>
        </w:trPr>
        <w:tc>
          <w:tcPr>
            <w:tcW w:w="1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(адрес), телефон, адрес электронной почты </w:t>
            </w:r>
            <w:hyperlink w:anchor="P259" w:history="1">
              <w:r w:rsidRPr="00822CAA">
                <w:rPr>
                  <w:rFonts w:ascii="Times New Roman" w:hAnsi="Times New Roman" w:cs="Times New Roman"/>
                  <w:color w:val="0000FF"/>
                  <w:sz w:val="24"/>
                </w:rPr>
                <w:t>&lt;*&gt;</w:t>
              </w:r>
            </w:hyperlink>
          </w:p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656"/>
        </w:trPr>
        <w:tc>
          <w:tcPr>
            <w:tcW w:w="1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Вид документа (базовый (0), измененный (порядковый код изменения)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4F3DCC">
        <w:trPr>
          <w:trHeight w:val="27"/>
        </w:trPr>
        <w:tc>
          <w:tcPr>
            <w:tcW w:w="1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2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BD4135" w:rsidRPr="00822CAA" w:rsidTr="00806D19">
        <w:tc>
          <w:tcPr>
            <w:tcW w:w="425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821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Идентификационный код закупки</w:t>
            </w:r>
          </w:p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22CAA">
              <w:rPr>
                <w:rFonts w:ascii="Times New Roman" w:hAnsi="Times New Roman" w:cs="Times New Roman"/>
                <w:color w:val="0070C0"/>
                <w:sz w:val="24"/>
                <w:lang w:val="en-US"/>
              </w:rPr>
              <w:t>&lt;**&gt;</w:t>
            </w:r>
          </w:p>
        </w:tc>
        <w:tc>
          <w:tcPr>
            <w:tcW w:w="3062" w:type="dxa"/>
            <w:gridSpan w:val="2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 xml:space="preserve">Дополнительная информация в соответствии с </w:t>
            </w:r>
            <w:hyperlink r:id="rId35" w:history="1">
              <w:r w:rsidRPr="00822CAA">
                <w:rPr>
                  <w:rFonts w:ascii="Times New Roman" w:hAnsi="Times New Roman" w:cs="Times New Roman"/>
                  <w:color w:val="0000FF"/>
                  <w:sz w:val="24"/>
                </w:rPr>
                <w:t>пунктом 7 части 2 статьи 17</w:t>
              </w:r>
            </w:hyperlink>
            <w:r w:rsidRPr="00822CAA">
              <w:rPr>
                <w:rFonts w:ascii="Times New Roman" w:hAnsi="Times New Roman" w:cs="Times New Roman"/>
                <w:sz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Обоснование внесения изменений</w:t>
            </w:r>
          </w:p>
        </w:tc>
      </w:tr>
      <w:tr w:rsidR="00BD4135" w:rsidRPr="00822CAA" w:rsidTr="00806D19">
        <w:tc>
          <w:tcPr>
            <w:tcW w:w="425" w:type="dxa"/>
            <w:vMerge/>
          </w:tcPr>
          <w:p w:rsidR="00BD4135" w:rsidRPr="00822CAA" w:rsidRDefault="00BD4135" w:rsidP="00806D19"/>
        </w:tc>
        <w:tc>
          <w:tcPr>
            <w:tcW w:w="821" w:type="dxa"/>
            <w:vMerge/>
          </w:tcPr>
          <w:p w:rsidR="00BD4135" w:rsidRPr="00822CAA" w:rsidRDefault="00BD4135" w:rsidP="00806D19"/>
        </w:tc>
        <w:tc>
          <w:tcPr>
            <w:tcW w:w="3062" w:type="dxa"/>
            <w:gridSpan w:val="2"/>
            <w:vMerge/>
          </w:tcPr>
          <w:p w:rsidR="00BD4135" w:rsidRPr="00822CAA" w:rsidRDefault="00BD4135" w:rsidP="00806D19"/>
        </w:tc>
        <w:tc>
          <w:tcPr>
            <w:tcW w:w="850" w:type="dxa"/>
            <w:vMerge/>
          </w:tcPr>
          <w:p w:rsidR="00BD4135" w:rsidRPr="00822CAA" w:rsidRDefault="00BD4135" w:rsidP="00806D19"/>
        </w:tc>
        <w:tc>
          <w:tcPr>
            <w:tcW w:w="1644" w:type="dxa"/>
            <w:vMerge/>
          </w:tcPr>
          <w:p w:rsidR="00BD4135" w:rsidRPr="00822CAA" w:rsidRDefault="00BD4135" w:rsidP="00806D19"/>
        </w:tc>
        <w:tc>
          <w:tcPr>
            <w:tcW w:w="709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864" w:type="dxa"/>
            <w:gridSpan w:val="4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BD4135" w:rsidRPr="00822CAA" w:rsidRDefault="00BD4135" w:rsidP="00806D19"/>
        </w:tc>
        <w:tc>
          <w:tcPr>
            <w:tcW w:w="1984" w:type="dxa"/>
            <w:vMerge/>
          </w:tcPr>
          <w:p w:rsidR="00BD4135" w:rsidRPr="00822CAA" w:rsidRDefault="00BD4135" w:rsidP="00806D19"/>
        </w:tc>
        <w:tc>
          <w:tcPr>
            <w:tcW w:w="851" w:type="dxa"/>
            <w:vMerge/>
          </w:tcPr>
          <w:p w:rsidR="00BD4135" w:rsidRPr="00822CAA" w:rsidRDefault="00BD4135" w:rsidP="00806D19"/>
        </w:tc>
        <w:tc>
          <w:tcPr>
            <w:tcW w:w="709" w:type="dxa"/>
            <w:vMerge/>
          </w:tcPr>
          <w:p w:rsidR="00BD4135" w:rsidRPr="00822CAA" w:rsidRDefault="00BD4135" w:rsidP="00806D19"/>
        </w:tc>
      </w:tr>
      <w:tr w:rsidR="00BD4135" w:rsidRPr="00822CAA" w:rsidTr="00806D19">
        <w:tc>
          <w:tcPr>
            <w:tcW w:w="425" w:type="dxa"/>
            <w:vMerge/>
          </w:tcPr>
          <w:p w:rsidR="00BD4135" w:rsidRPr="00822CAA" w:rsidRDefault="00BD4135" w:rsidP="00806D19"/>
        </w:tc>
        <w:tc>
          <w:tcPr>
            <w:tcW w:w="821" w:type="dxa"/>
            <w:vMerge/>
          </w:tcPr>
          <w:p w:rsidR="00BD4135" w:rsidRPr="00822CAA" w:rsidRDefault="00BD4135" w:rsidP="00806D19"/>
        </w:tc>
        <w:tc>
          <w:tcPr>
            <w:tcW w:w="1701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2CAA">
              <w:rPr>
                <w:rFonts w:ascii="Times New Roman" w:hAnsi="Times New Roman" w:cs="Times New Roman"/>
                <w:sz w:val="24"/>
              </w:rPr>
              <w:t>муниципальной  программы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 xml:space="preserve">ожидаемый результат реализации мероприятия муниципальной  программы </w:t>
            </w:r>
            <w:hyperlink w:anchor="P260" w:history="1">
              <w:r w:rsidRPr="00822CAA">
                <w:rPr>
                  <w:rFonts w:ascii="Times New Roman" w:hAnsi="Times New Roman" w:cs="Times New Roman"/>
                  <w:color w:val="0000FF"/>
                  <w:sz w:val="24"/>
                </w:rPr>
                <w:t>&lt;***&gt;</w:t>
              </w:r>
            </w:hyperlink>
          </w:p>
        </w:tc>
        <w:tc>
          <w:tcPr>
            <w:tcW w:w="850" w:type="dxa"/>
            <w:vMerge/>
          </w:tcPr>
          <w:p w:rsidR="00BD4135" w:rsidRPr="00822CAA" w:rsidRDefault="00BD4135" w:rsidP="00806D19"/>
        </w:tc>
        <w:tc>
          <w:tcPr>
            <w:tcW w:w="1644" w:type="dxa"/>
            <w:vMerge/>
          </w:tcPr>
          <w:p w:rsidR="00BD4135" w:rsidRPr="00822CAA" w:rsidRDefault="00BD4135" w:rsidP="00806D19"/>
        </w:tc>
        <w:tc>
          <w:tcPr>
            <w:tcW w:w="709" w:type="dxa"/>
            <w:vMerge/>
          </w:tcPr>
          <w:p w:rsidR="00BD4135" w:rsidRPr="00822CAA" w:rsidRDefault="00BD4135" w:rsidP="00806D19"/>
        </w:tc>
        <w:tc>
          <w:tcPr>
            <w:tcW w:w="964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BD4135" w:rsidRPr="00822CAA" w:rsidRDefault="00BD4135" w:rsidP="00806D19"/>
        </w:tc>
        <w:tc>
          <w:tcPr>
            <w:tcW w:w="1984" w:type="dxa"/>
            <w:vMerge/>
          </w:tcPr>
          <w:p w:rsidR="00BD4135" w:rsidRPr="00822CAA" w:rsidRDefault="00BD4135" w:rsidP="00806D19"/>
        </w:tc>
        <w:tc>
          <w:tcPr>
            <w:tcW w:w="851" w:type="dxa"/>
            <w:vMerge/>
          </w:tcPr>
          <w:p w:rsidR="00BD4135" w:rsidRPr="00822CAA" w:rsidRDefault="00BD4135" w:rsidP="00806D19"/>
        </w:tc>
        <w:tc>
          <w:tcPr>
            <w:tcW w:w="709" w:type="dxa"/>
            <w:vMerge/>
          </w:tcPr>
          <w:p w:rsidR="00BD4135" w:rsidRPr="00822CAA" w:rsidRDefault="00BD4135" w:rsidP="00806D19"/>
        </w:tc>
      </w:tr>
      <w:tr w:rsidR="00BD4135" w:rsidRPr="00822CAA" w:rsidTr="00806D19">
        <w:tc>
          <w:tcPr>
            <w:tcW w:w="425" w:type="dxa"/>
            <w:vMerge/>
          </w:tcPr>
          <w:p w:rsidR="00BD4135" w:rsidRPr="00822CAA" w:rsidRDefault="00BD4135" w:rsidP="00806D19"/>
        </w:tc>
        <w:tc>
          <w:tcPr>
            <w:tcW w:w="821" w:type="dxa"/>
            <w:vMerge/>
          </w:tcPr>
          <w:p w:rsidR="00BD4135" w:rsidRPr="00822CAA" w:rsidRDefault="00BD4135" w:rsidP="00806D19"/>
        </w:tc>
        <w:tc>
          <w:tcPr>
            <w:tcW w:w="1701" w:type="dxa"/>
            <w:vMerge/>
          </w:tcPr>
          <w:p w:rsidR="00BD4135" w:rsidRPr="00822CAA" w:rsidRDefault="00BD4135" w:rsidP="00806D19"/>
        </w:tc>
        <w:tc>
          <w:tcPr>
            <w:tcW w:w="1361" w:type="dxa"/>
            <w:vMerge/>
          </w:tcPr>
          <w:p w:rsidR="00BD4135" w:rsidRPr="00822CAA" w:rsidRDefault="00BD4135" w:rsidP="00806D19"/>
        </w:tc>
        <w:tc>
          <w:tcPr>
            <w:tcW w:w="850" w:type="dxa"/>
            <w:vMerge/>
          </w:tcPr>
          <w:p w:rsidR="00BD4135" w:rsidRPr="00822CAA" w:rsidRDefault="00BD4135" w:rsidP="00806D19"/>
        </w:tc>
        <w:tc>
          <w:tcPr>
            <w:tcW w:w="1644" w:type="dxa"/>
            <w:vMerge/>
          </w:tcPr>
          <w:p w:rsidR="00BD4135" w:rsidRPr="00822CAA" w:rsidRDefault="00BD4135" w:rsidP="00806D19"/>
        </w:tc>
        <w:tc>
          <w:tcPr>
            <w:tcW w:w="709" w:type="dxa"/>
            <w:vMerge/>
          </w:tcPr>
          <w:p w:rsidR="00BD4135" w:rsidRPr="00822CAA" w:rsidRDefault="00BD4135" w:rsidP="00806D19"/>
        </w:tc>
        <w:tc>
          <w:tcPr>
            <w:tcW w:w="964" w:type="dxa"/>
            <w:vMerge/>
          </w:tcPr>
          <w:p w:rsidR="00BD4135" w:rsidRPr="00822CAA" w:rsidRDefault="00BD4135" w:rsidP="00806D19"/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 первый год</w:t>
            </w: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на второй год</w:t>
            </w:r>
          </w:p>
        </w:tc>
        <w:tc>
          <w:tcPr>
            <w:tcW w:w="624" w:type="dxa"/>
            <w:vMerge/>
          </w:tcPr>
          <w:p w:rsidR="00BD4135" w:rsidRPr="00822CAA" w:rsidRDefault="00BD4135" w:rsidP="00806D19"/>
        </w:tc>
        <w:tc>
          <w:tcPr>
            <w:tcW w:w="907" w:type="dxa"/>
            <w:vMerge/>
          </w:tcPr>
          <w:p w:rsidR="00BD4135" w:rsidRPr="00822CAA" w:rsidRDefault="00BD4135" w:rsidP="00806D19"/>
        </w:tc>
        <w:tc>
          <w:tcPr>
            <w:tcW w:w="1984" w:type="dxa"/>
            <w:vMerge/>
          </w:tcPr>
          <w:p w:rsidR="00BD4135" w:rsidRPr="00822CAA" w:rsidRDefault="00BD4135" w:rsidP="00806D19"/>
        </w:tc>
        <w:tc>
          <w:tcPr>
            <w:tcW w:w="851" w:type="dxa"/>
            <w:vMerge/>
          </w:tcPr>
          <w:p w:rsidR="00BD4135" w:rsidRPr="00822CAA" w:rsidRDefault="00BD4135" w:rsidP="00806D19"/>
        </w:tc>
        <w:tc>
          <w:tcPr>
            <w:tcW w:w="709" w:type="dxa"/>
            <w:vMerge/>
          </w:tcPr>
          <w:p w:rsidR="00BD4135" w:rsidRPr="00822CAA" w:rsidRDefault="00BD4135" w:rsidP="00806D19"/>
        </w:tc>
      </w:tr>
      <w:tr w:rsidR="00BD4135" w:rsidRPr="00822CAA" w:rsidTr="00806D19">
        <w:tc>
          <w:tcPr>
            <w:tcW w:w="425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1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4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4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4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D4135" w:rsidRPr="00822CAA" w:rsidTr="00806D19">
        <w:tc>
          <w:tcPr>
            <w:tcW w:w="425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806D19">
        <w:tc>
          <w:tcPr>
            <w:tcW w:w="425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135" w:rsidRPr="00822CAA" w:rsidTr="00806D19">
        <w:tc>
          <w:tcPr>
            <w:tcW w:w="6802" w:type="dxa"/>
            <w:gridSpan w:val="6"/>
          </w:tcPr>
          <w:p w:rsidR="00BD4135" w:rsidRPr="00822CAA" w:rsidRDefault="00BD4135" w:rsidP="00806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Итого по коду БК</w:t>
            </w: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51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709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BD4135" w:rsidRPr="00822CAA" w:rsidTr="00806D19">
        <w:tc>
          <w:tcPr>
            <w:tcW w:w="6802" w:type="dxa"/>
            <w:gridSpan w:val="6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D4135" w:rsidRPr="00822CAA" w:rsidRDefault="00BD4135" w:rsidP="00806D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851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709" w:type="dxa"/>
            <w:vAlign w:val="bottom"/>
          </w:tcPr>
          <w:p w:rsidR="00BD4135" w:rsidRPr="00822CAA" w:rsidRDefault="00BD4135" w:rsidP="00806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2CAA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BD4135" w:rsidRPr="00822CAA" w:rsidRDefault="00BD4135" w:rsidP="00BD4135">
      <w:pPr>
        <w:pStyle w:val="ConsPlusNormal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>___________________________________ ___________  "__" _____________ 20__ г.</w:t>
      </w: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 xml:space="preserve">  (ф.и.о., должность руководителя    (подпись)      (дата утверждения)</w:t>
      </w: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 xml:space="preserve">   (уполномоченного должностного</w:t>
      </w: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 xml:space="preserve">         лица) заказчика)</w:t>
      </w: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>___________________________________ ___________</w:t>
      </w:r>
    </w:p>
    <w:p w:rsidR="00BD4135" w:rsidRPr="00822CAA" w:rsidRDefault="00BD4135" w:rsidP="00BD4135">
      <w:pPr>
        <w:pStyle w:val="ConsPlusNonformat"/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>(ф.и.о. ответственного исполнителя)  (подпись)</w:t>
      </w:r>
    </w:p>
    <w:p w:rsidR="00BD4135" w:rsidRPr="00822CAA" w:rsidRDefault="00BD4135" w:rsidP="00BD413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22CAA">
        <w:rPr>
          <w:rFonts w:ascii="Times New Roman" w:hAnsi="Times New Roman" w:cs="Times New Roman"/>
        </w:rPr>
        <w:t xml:space="preserve">                                                  М.П.</w:t>
      </w:r>
    </w:p>
    <w:p w:rsidR="00BD4135" w:rsidRPr="00BD67B1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D4135" w:rsidRPr="00BD67B1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D4135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135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259"/>
      <w:bookmarkEnd w:id="10"/>
      <w:r w:rsidRPr="00822CAA">
        <w:rPr>
          <w:rFonts w:ascii="Times New Roman" w:hAnsi="Times New Roman" w:cs="Times New Roman"/>
          <w:sz w:val="24"/>
        </w:rPr>
        <w:t xml:space="preserve">&lt;*&gt; Заполняется в отношении плана закупок, включающего информацию о закупках, осуществляемых бюджетным, автономным учреждением или муниципальным унитарным предприятием в рамках переданных ему муниципальным органом Суровикинского муниципального района полномочий муниципального заказчика по заключению муниципальных контрактов. </w:t>
      </w:r>
      <w:bookmarkStart w:id="11" w:name="P260"/>
      <w:bookmarkEnd w:id="11"/>
    </w:p>
    <w:p w:rsidR="00BD4135" w:rsidRPr="00822CAA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>&lt;**&gt;  До 1 января 2017 г. при формировании и ведении плана закупок</w:t>
      </w:r>
      <w:r>
        <w:rPr>
          <w:rFonts w:ascii="Times New Roman" w:hAnsi="Times New Roman" w:cs="Times New Roman"/>
          <w:sz w:val="24"/>
        </w:rPr>
        <w:t xml:space="preserve"> </w:t>
      </w:r>
      <w:r w:rsidRPr="00822CAA">
        <w:rPr>
          <w:rFonts w:ascii="Times New Roman" w:hAnsi="Times New Roman" w:cs="Times New Roman"/>
          <w:sz w:val="24"/>
        </w:rPr>
        <w:t xml:space="preserve">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</w:t>
      </w:r>
      <w:r>
        <w:rPr>
          <w:rFonts w:ascii="Times New Roman" w:hAnsi="Times New Roman" w:cs="Times New Roman"/>
          <w:sz w:val="24"/>
        </w:rPr>
        <w:t xml:space="preserve"> Общероссийского классификатора </w:t>
      </w:r>
      <w:r w:rsidRPr="00822CAA">
        <w:rPr>
          <w:rFonts w:ascii="Times New Roman" w:hAnsi="Times New Roman" w:cs="Times New Roman"/>
          <w:sz w:val="24"/>
        </w:rPr>
        <w:t>продукции по видам экономической деятельности, а при формировании и ведении плана закупок муниципального унитарного предприятия – на основе кода Общероссийского классификатора продукции по видаи экономической деятельности.  До 1 января 2016 г. при формировании и ведении плана закупок бюджетного, автономного учреждения идентификационный код закупки формируется на основе кода классификации операций сектора муниципального управления и кода Общероссийского классификатора продукции по видам экономической деятельности, а с 1 января 2016 г. – на основе кода Общероссийского классификатора продукции по видам экономической деятельности.</w:t>
      </w:r>
    </w:p>
    <w:p w:rsidR="00BD4135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22CAA">
        <w:rPr>
          <w:rFonts w:ascii="Times New Roman" w:hAnsi="Times New Roman" w:cs="Times New Roman"/>
          <w:sz w:val="24"/>
        </w:rPr>
        <w:t>&lt;***&gt; Графа заполняется в случае, если планируемая закупка включена в муниципальную программу</w:t>
      </w:r>
      <w:r>
        <w:rPr>
          <w:rFonts w:ascii="Times New Roman" w:hAnsi="Times New Roman" w:cs="Times New Roman"/>
          <w:sz w:val="24"/>
        </w:rPr>
        <w:t>.</w:t>
      </w:r>
      <w:r w:rsidRPr="00822CAA">
        <w:rPr>
          <w:rFonts w:ascii="Times New Roman" w:hAnsi="Times New Roman" w:cs="Times New Roman"/>
          <w:sz w:val="24"/>
        </w:rPr>
        <w:t xml:space="preserve"> </w:t>
      </w:r>
    </w:p>
    <w:p w:rsidR="00BD4135" w:rsidRDefault="00BD4135" w:rsidP="00BD413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sectPr w:rsidR="00BD4135" w:rsidSect="00F06C97">
      <w:footerReference w:type="default" r:id="rId36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35" w:rsidRDefault="001C4235" w:rsidP="00BD7E95">
      <w:r>
        <w:separator/>
      </w:r>
    </w:p>
  </w:endnote>
  <w:endnote w:type="continuationSeparator" w:id="1">
    <w:p w:rsidR="001C4235" w:rsidRDefault="001C4235" w:rsidP="00BD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95" w:rsidRDefault="00BD7E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35" w:rsidRDefault="001C4235" w:rsidP="00BD7E95">
      <w:r>
        <w:separator/>
      </w:r>
    </w:p>
  </w:footnote>
  <w:footnote w:type="continuationSeparator" w:id="1">
    <w:p w:rsidR="001C4235" w:rsidRDefault="001C4235" w:rsidP="00BD7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46E5"/>
    <w:multiLevelType w:val="hybridMultilevel"/>
    <w:tmpl w:val="73F85974"/>
    <w:lvl w:ilvl="0" w:tplc="50AADE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7F0"/>
    <w:rsid w:val="000602DC"/>
    <w:rsid w:val="00072A49"/>
    <w:rsid w:val="00127D80"/>
    <w:rsid w:val="001C4235"/>
    <w:rsid w:val="001F321A"/>
    <w:rsid w:val="002714BE"/>
    <w:rsid w:val="002A3AFD"/>
    <w:rsid w:val="002D1932"/>
    <w:rsid w:val="002D457C"/>
    <w:rsid w:val="003376BC"/>
    <w:rsid w:val="003E259B"/>
    <w:rsid w:val="00401209"/>
    <w:rsid w:val="004805BB"/>
    <w:rsid w:val="004A5BFE"/>
    <w:rsid w:val="004B47B3"/>
    <w:rsid w:val="004E707A"/>
    <w:rsid w:val="004F3DCC"/>
    <w:rsid w:val="0051364A"/>
    <w:rsid w:val="005970F1"/>
    <w:rsid w:val="005E2477"/>
    <w:rsid w:val="00612CB1"/>
    <w:rsid w:val="00627AF2"/>
    <w:rsid w:val="00653095"/>
    <w:rsid w:val="006838BE"/>
    <w:rsid w:val="00691699"/>
    <w:rsid w:val="006A1C7B"/>
    <w:rsid w:val="006F207B"/>
    <w:rsid w:val="006F5DFF"/>
    <w:rsid w:val="0070464E"/>
    <w:rsid w:val="00711EE4"/>
    <w:rsid w:val="007311A4"/>
    <w:rsid w:val="00751F0D"/>
    <w:rsid w:val="008026DC"/>
    <w:rsid w:val="00803240"/>
    <w:rsid w:val="00822CAA"/>
    <w:rsid w:val="00830416"/>
    <w:rsid w:val="00850972"/>
    <w:rsid w:val="00875E51"/>
    <w:rsid w:val="00903FB6"/>
    <w:rsid w:val="009057F0"/>
    <w:rsid w:val="0095450D"/>
    <w:rsid w:val="00972EE8"/>
    <w:rsid w:val="00997C1C"/>
    <w:rsid w:val="009A0676"/>
    <w:rsid w:val="009C4DA7"/>
    <w:rsid w:val="009F4413"/>
    <w:rsid w:val="00A011EE"/>
    <w:rsid w:val="00A10D41"/>
    <w:rsid w:val="00A17383"/>
    <w:rsid w:val="00A8198C"/>
    <w:rsid w:val="00B45D33"/>
    <w:rsid w:val="00B547C7"/>
    <w:rsid w:val="00BD4135"/>
    <w:rsid w:val="00BD7E95"/>
    <w:rsid w:val="00C768C4"/>
    <w:rsid w:val="00D538D5"/>
    <w:rsid w:val="00D60AD4"/>
    <w:rsid w:val="00D63448"/>
    <w:rsid w:val="00E0086F"/>
    <w:rsid w:val="00E2469A"/>
    <w:rsid w:val="00EB740E"/>
    <w:rsid w:val="00EF582F"/>
    <w:rsid w:val="00F003E8"/>
    <w:rsid w:val="00F06C97"/>
    <w:rsid w:val="00F47B99"/>
    <w:rsid w:val="00F50ACE"/>
    <w:rsid w:val="00F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rsid w:val="009F441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9F441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9F44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7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7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5BFE"/>
    <w:pPr>
      <w:ind w:left="720"/>
      <w:contextualSpacing/>
    </w:pPr>
  </w:style>
  <w:style w:type="paragraph" w:customStyle="1" w:styleId="ConsPlusNonformat">
    <w:name w:val="ConsPlusNonformat"/>
    <w:uiPriority w:val="99"/>
    <w:rsid w:val="004A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A679DA6C7CD0E762FE5DF91D9D1A2012AA54E9C16BDDD6D6E21582CF06A72CC7E9F9BB1FC5E44l9UBL" TargetMode="External"/><Relationship Id="rId13" Type="http://schemas.openxmlformats.org/officeDocument/2006/relationships/hyperlink" Target="consultantplus://offline/ref=5EFB415FD0E80675E87BEDE6CD8753A6A730B860457A7C4FD40F5BD215767E58A591DD71q6PFM" TargetMode="External"/><Relationship Id="rId18" Type="http://schemas.openxmlformats.org/officeDocument/2006/relationships/hyperlink" Target="consultantplus://offline/ref=5EFB415FD0E80675E87BEDE6CD8753A6A730B860457A7C4FD40F5BD215767E58A591DD796D6A109Fq0P7M" TargetMode="External"/><Relationship Id="rId26" Type="http://schemas.openxmlformats.org/officeDocument/2006/relationships/hyperlink" Target="consultantplus://offline/ref=F2DA75216A5675BEECD806DA79B8376D2426113835CDADAF49EABB7E493E5D8CD053906ExE7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B415FD0E80675E87BEDE6CD8753A6A730B860457A7C4FD40F5BD215q7P6M" TargetMode="External"/><Relationship Id="rId34" Type="http://schemas.openxmlformats.org/officeDocument/2006/relationships/hyperlink" Target="consultantplus://offline/ref=F2DA75216A5675BEECD806DA79B8376D2426113835CDADAF49EABB7E493E5D8CD053906DEA1AB5D6xC7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B415FD0E80675E87BEDE6CD8753A6A730B860457A7C4FD40F5BD215767E58A591DD796D6A109Cq0P2M" TargetMode="External"/><Relationship Id="rId17" Type="http://schemas.openxmlformats.org/officeDocument/2006/relationships/hyperlink" Target="consultantplus://offline/ref=5EFB415FD0E80675E87BEDE6CD8753A6A730B860457A7C4FD40F5BD215q7P6M" TargetMode="External"/><Relationship Id="rId25" Type="http://schemas.openxmlformats.org/officeDocument/2006/relationships/hyperlink" Target="consultantplus://offline/ref=F2DA75216A5675BEECD806DA79B8376D2426113835CDADAF49EABB7E493E5D8CD053906DEA1BB6D6xC70H" TargetMode="External"/><Relationship Id="rId33" Type="http://schemas.openxmlformats.org/officeDocument/2006/relationships/hyperlink" Target="consultantplus://offline/ref=F2DA75216A5675BEECD806DA79B8376D2426113835CDADAF49EABB7E493E5D8CD053906DEA1ABEDBxC7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B415FD0E80675E87BEDE6CD8753A6A730B860457A7C4FD40F5BD215767E58A591DD796D6A109Fq0P7M" TargetMode="External"/><Relationship Id="rId20" Type="http://schemas.openxmlformats.org/officeDocument/2006/relationships/hyperlink" Target="consultantplus://offline/ref=5EFB415FD0E80675E87BEDE6CD8753A6A730B860457A7C4FD40F5BD215767E58A591DD796D6B1299q0P0M" TargetMode="External"/><Relationship Id="rId29" Type="http://schemas.openxmlformats.org/officeDocument/2006/relationships/hyperlink" Target="consultantplus://offline/ref=F2DA75216A5675BEECD806DA79B8376D2426113835CDADAF49EABB7E493E5D8CD053906DEA1AB5D6xC7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FB415FD0E80675E87BEDE6CD8753A6A73EB961497A7C4FD40F5BD215767E58A591DDq7PCM" TargetMode="External"/><Relationship Id="rId24" Type="http://schemas.openxmlformats.org/officeDocument/2006/relationships/hyperlink" Target="consultantplus://offline/ref=F2DA75216A5675BEECD806DA79B8376D2426113835CDADAF49EABB7E493E5D8CD053906DEA1BB6DFxC75H" TargetMode="External"/><Relationship Id="rId32" Type="http://schemas.openxmlformats.org/officeDocument/2006/relationships/hyperlink" Target="consultantplus://offline/ref=F2DA75216A5675BEECD806DA79B8376D2426113835CDADAF49EABB7E493E5D8CD053906DEA1ABEDBxC73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B415FD0E80675E87BEDE6CD8753A6A730B860457A7C4FD40F5BD215767E58A591DD71q6PFM" TargetMode="External"/><Relationship Id="rId23" Type="http://schemas.openxmlformats.org/officeDocument/2006/relationships/hyperlink" Target="consultantplus://offline/ref=F2DA75216A5675BEECD806DA79B8376D2426113835CDADAF49EABB7E493E5D8CD053906DEA1BB5DBxC72H" TargetMode="External"/><Relationship Id="rId28" Type="http://schemas.openxmlformats.org/officeDocument/2006/relationships/hyperlink" Target="consultantplus://offline/ref=F2DA75216A5675BEECD806DA79B8376D2426113835CDADAF49EABB7E493E5D8CD053906DEA1ABEDBxC7C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5EFB415FD0E80675E87BEDE6CD8753A6A730B860457A7C4FD40F5BD215767E58A591DD796D6A109Bq0P7M" TargetMode="External"/><Relationship Id="rId19" Type="http://schemas.openxmlformats.org/officeDocument/2006/relationships/hyperlink" Target="consultantplus://offline/ref=5EFB415FD0E80675E87BEDE6CD8753A6A730B860457A7C4FD40F5BD215767E58A591DD796D6A1099q0P5M" TargetMode="External"/><Relationship Id="rId31" Type="http://schemas.openxmlformats.org/officeDocument/2006/relationships/hyperlink" Target="consultantplus://offline/ref=F2DA75216A5675BEECD806DA79B8376D2426113835CDADAF49EABB7E493E5D8CD053906ExE7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5EFB415FD0E80675E87BEDE6CD8753A6A730B860457A7C4FD40F5BD215767E58A591DDq7P1M" TargetMode="External"/><Relationship Id="rId22" Type="http://schemas.openxmlformats.org/officeDocument/2006/relationships/hyperlink" Target="consultantplus://offline/ref=F2DA75216A5675BEECD806DA79B8376D2428193C36CAADAF49EABB7E49x37EH" TargetMode="External"/><Relationship Id="rId27" Type="http://schemas.openxmlformats.org/officeDocument/2006/relationships/hyperlink" Target="consultantplus://offline/ref=F2DA75216A5675BEECD806DA79B8376D2426113835CDADAF49EABB7E493E5D8CD053906DEA1ABEDBxC73H" TargetMode="External"/><Relationship Id="rId30" Type="http://schemas.openxmlformats.org/officeDocument/2006/relationships/hyperlink" Target="consultantplus://offline/ref=F2DA75216A5675BEECD806DA79B8376D2426113835CDADAF49EABB7E493E5D8CD053906DEA1AB0D6xC7CH" TargetMode="External"/><Relationship Id="rId35" Type="http://schemas.openxmlformats.org/officeDocument/2006/relationships/hyperlink" Target="consultantplus://offline/ref=F2DA75216A5675BEECD806DA79B8376D2426113835CDADAF49EABB7E493E5D8CD053906DEA1BB6DAxC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C76F-57B3-4FFD-BFCA-2ECB53E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12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16</cp:revision>
  <cp:lastPrinted>2016-03-31T13:21:00Z</cp:lastPrinted>
  <dcterms:created xsi:type="dcterms:W3CDTF">2016-01-18T12:15:00Z</dcterms:created>
  <dcterms:modified xsi:type="dcterms:W3CDTF">2016-03-31T13:56:00Z</dcterms:modified>
</cp:coreProperties>
</file>