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5A" w:rsidRPr="002D5CA7" w:rsidRDefault="00B36C05" w:rsidP="002D5CA7">
      <w:pPr>
        <w:spacing w:before="360" w:after="0" w:line="276" w:lineRule="auto"/>
        <w:rPr>
          <w:rFonts w:ascii="Arial" w:hAnsi="Arial" w:cs="Arial"/>
          <w:b/>
          <w:sz w:val="48"/>
        </w:rPr>
      </w:pPr>
      <w:r>
        <w:rPr>
          <w:rFonts w:ascii="Arial" w:hAnsi="Arial" w:cs="Arial"/>
          <w:b/>
          <w:noProof/>
          <w:color w:val="525252" w:themeColor="accent3" w:themeShade="80"/>
          <w:sz w:val="24"/>
          <w:szCs w:val="24"/>
          <w:lang w:eastAsia="ru-RU"/>
        </w:rPr>
        <w:drawing>
          <wp:anchor distT="0" distB="0" distL="114300" distR="114300" simplePos="0" relativeHeight="251658240" behindDoc="0" locked="0" layoutInCell="1" allowOverlap="1">
            <wp:simplePos x="0" y="0"/>
            <wp:positionH relativeFrom="column">
              <wp:posOffset>24765</wp:posOffset>
            </wp:positionH>
            <wp:positionV relativeFrom="paragraph">
              <wp:posOffset>1035685</wp:posOffset>
            </wp:positionV>
            <wp:extent cx="1577340" cy="1577340"/>
            <wp:effectExtent l="0" t="0" r="3810" b="3810"/>
            <wp:wrapSquare wrapText="bothSides"/>
            <wp:docPr id="2" name="Рисунок 2" descr="E:\2020\05_май\21052020\День Полярн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0\05_май\21052020\День Полярника.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7340" cy="1577340"/>
                    </a:xfrm>
                    <a:prstGeom prst="rect">
                      <a:avLst/>
                    </a:prstGeom>
                    <a:noFill/>
                    <a:ln>
                      <a:noFill/>
                    </a:ln>
                  </pic:spPr>
                </pic:pic>
              </a:graphicData>
            </a:graphic>
          </wp:anchor>
        </w:drawing>
      </w:r>
      <w:r w:rsidR="003047D0">
        <w:rPr>
          <w:rFonts w:ascii="Arial" w:hAnsi="Arial" w:cs="Arial"/>
          <w:b/>
          <w:sz w:val="48"/>
        </w:rPr>
        <w:t>СЕВЕР, ВОЛЯ, НАДЕЖ</w:t>
      </w:r>
      <w:bookmarkStart w:id="0" w:name="_GoBack"/>
      <w:bookmarkEnd w:id="0"/>
      <w:r w:rsidR="003047D0">
        <w:rPr>
          <w:rFonts w:ascii="Arial" w:hAnsi="Arial" w:cs="Arial"/>
          <w:b/>
          <w:sz w:val="48"/>
        </w:rPr>
        <w:t>ДА</w:t>
      </w:r>
      <w:r w:rsidR="003047D0" w:rsidRPr="00086EB7">
        <w:rPr>
          <w:rFonts w:ascii="Arial" w:hAnsi="Arial" w:cs="Arial"/>
          <w:b/>
          <w:sz w:val="48"/>
        </w:rPr>
        <w:t>:</w:t>
      </w:r>
      <w:r w:rsidR="002B3D98">
        <w:rPr>
          <w:rFonts w:ascii="Arial" w:hAnsi="Arial" w:cs="Arial"/>
          <w:b/>
          <w:sz w:val="48"/>
        </w:rPr>
        <w:t xml:space="preserve"> ЛЮДИ И ЦИФРЫ</w:t>
      </w:r>
      <w:r w:rsidR="0066053D">
        <w:rPr>
          <w:rFonts w:ascii="Arial" w:hAnsi="Arial" w:cs="Arial"/>
          <w:b/>
          <w:sz w:val="48"/>
        </w:rPr>
        <w:t xml:space="preserve"> </w:t>
      </w:r>
      <w:r w:rsidR="00BB44B2">
        <w:rPr>
          <w:rFonts w:ascii="Arial" w:hAnsi="Arial" w:cs="Arial"/>
          <w:b/>
          <w:sz w:val="48"/>
        </w:rPr>
        <w:t>Р</w:t>
      </w:r>
      <w:r w:rsidR="002B3D98">
        <w:rPr>
          <w:rFonts w:ascii="Arial" w:hAnsi="Arial" w:cs="Arial"/>
          <w:b/>
          <w:sz w:val="48"/>
        </w:rPr>
        <w:t>ОССИЙСКОЙ</w:t>
      </w:r>
      <w:r w:rsidR="00BB44B2">
        <w:rPr>
          <w:rFonts w:ascii="Arial" w:hAnsi="Arial" w:cs="Arial"/>
          <w:b/>
          <w:sz w:val="48"/>
        </w:rPr>
        <w:t xml:space="preserve"> </w:t>
      </w:r>
      <w:r w:rsidR="002B3D98">
        <w:rPr>
          <w:rFonts w:ascii="Arial" w:hAnsi="Arial" w:cs="Arial"/>
          <w:b/>
          <w:sz w:val="48"/>
        </w:rPr>
        <w:t>АРКТИКИ</w:t>
      </w:r>
      <w:r w:rsidR="006F33A6">
        <w:rPr>
          <w:rFonts w:ascii="Arial" w:hAnsi="Arial" w:cs="Arial"/>
          <w:b/>
          <w:sz w:val="48"/>
        </w:rPr>
        <w:t xml:space="preserve"> </w:t>
      </w:r>
    </w:p>
    <w:p w:rsidR="00024F9E" w:rsidRDefault="00024F9E" w:rsidP="00B36C05">
      <w:pPr>
        <w:rPr>
          <w:rFonts w:ascii="Arial" w:hAnsi="Arial" w:cs="Arial"/>
          <w:b/>
          <w:color w:val="525252" w:themeColor="accent3" w:themeShade="80"/>
          <w:sz w:val="24"/>
          <w:szCs w:val="24"/>
        </w:rPr>
      </w:pPr>
      <w:r w:rsidRPr="00024F9E">
        <w:rPr>
          <w:rFonts w:ascii="Arial" w:hAnsi="Arial" w:cs="Arial"/>
          <w:b/>
          <w:color w:val="525252" w:themeColor="accent3" w:themeShade="80"/>
          <w:sz w:val="24"/>
          <w:szCs w:val="24"/>
        </w:rPr>
        <w:t>Суровые условия сформировали особый тип людей — «северяне». Они инициативны, работоспособны и привыкли во всем полагаться на себя. С населением всего 1,5% от всей России Арктическая зона дает почти десятую часть ВВП страны. В День полярника рассказываем, сколько людей сейчас живет в этом регионе и почему он так важен для нас.</w:t>
      </w:r>
    </w:p>
    <w:p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День полярника — это праздник не только работников станций на Северном или Южном полюсах, но и геологов, океанологов, газовиков, нефтяников и в целом всех жителей Арктической зоны России. В нее входят Мурманская область, Ненецкий, Чукотский и Ямало-Ненецкий автономные округа, а также отдельные районы Республик Коми, Карелия, Саха (Якутия), Красноярского края и Архангельской области. </w:t>
      </w:r>
    </w:p>
    <w:p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По данным Росстата, в начале 2019 года в Арктической зоне России проживало около 2,4 млн человек. Подавляющую часть населения составляют городские жители, их доля достигает 89%. К слову, в Арктической зоне находится Мурманск — самый крупный город мира, расположенный за Северным полярным кругом. Его население составляет почти 300 тыс. человек. В Арктической зоне РФ есть и районы с высокой долей сельского населения — это места компактного проживания коренных народов Крайнего Севера. Население Арктической зоны сравнительно молодое, ведь там живут и работают в основном люди трудоспособного возраста. </w:t>
      </w:r>
    </w:p>
    <w:p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В российской Арктике расположены сотни месторождений угля, нефти, газа, алмазов и различных руд. Неудивительно, что процесс ее заселения тесно связан с освоением природных ресурсов. Наиболее интенсивный приток населения на российский север наблюдался в XX веке: в 1930–1960-х годах активно осваивалась европейская часть Арктики — Архангельская и Мурманская области, а также Республика Коми. В конце 1960-х годов в связи с началом разработки нефтегазовых месторождений зафиксирован взрывной рост населения северо-восточных территорий. Распад СССР сильно ударил по Северу — с 1990-х годов постоянное население региона неуклонно сокращается. Миграционный отток в последние годы уменьшился, но все еще остается достаточно сильным.</w:t>
      </w:r>
    </w:p>
    <w:p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При этом интерес к Арктике сейчас очень высок, и не только в России. Например, Китай постоянно увеличивает свой ледокольный флот, отмечает </w:t>
      </w:r>
      <w:r w:rsidRPr="00024F9E">
        <w:rPr>
          <w:rFonts w:ascii="Arial" w:hAnsi="Arial" w:cs="Arial"/>
          <w:color w:val="525252" w:themeColor="accent3" w:themeShade="80"/>
          <w:sz w:val="24"/>
          <w:szCs w:val="24"/>
        </w:rPr>
        <w:lastRenderedPageBreak/>
        <w:t>директор Института региональных проблем Дмитрий Журавлев. «Трудно переоценить значение Арктики, сегодня это последний неосвоенный регион на планете. Инициативы разных стран по освоению богатств Арктики напоминают космическую гонку — соперничество в освоении космоса между СССР и США. Мировой кризис несколько заслонил актуальность этой темы, но вкладываться в долгосрочные проекты по освоению богатств российской Арктики нужно именно сейчас,</w:t>
      </w:r>
      <w:r w:rsidR="00D56F6D">
        <w:rPr>
          <w:rFonts w:ascii="Arial" w:hAnsi="Arial" w:cs="Arial"/>
          <w:color w:val="525252" w:themeColor="accent3" w:themeShade="80"/>
          <w:sz w:val="24"/>
          <w:szCs w:val="24"/>
        </w:rPr>
        <w:t xml:space="preserve"> иначе будет поздно», — рассказал Журавлев </w:t>
      </w:r>
      <w:proofErr w:type="spellStart"/>
      <w:r w:rsidR="00D56F6D">
        <w:rPr>
          <w:rFonts w:ascii="Arial" w:hAnsi="Arial" w:cs="Arial"/>
          <w:color w:val="525252" w:themeColor="accent3" w:themeShade="80"/>
          <w:sz w:val="24"/>
          <w:szCs w:val="24"/>
        </w:rPr>
        <w:t>Медиаофису</w:t>
      </w:r>
      <w:proofErr w:type="spellEnd"/>
      <w:r w:rsidR="00D56F6D">
        <w:rPr>
          <w:rFonts w:ascii="Arial" w:hAnsi="Arial" w:cs="Arial"/>
          <w:color w:val="525252" w:themeColor="accent3" w:themeShade="80"/>
          <w:sz w:val="24"/>
          <w:szCs w:val="24"/>
        </w:rPr>
        <w:t xml:space="preserve"> Всероссийской переписи населения</w:t>
      </w:r>
      <w:r w:rsidRPr="00024F9E">
        <w:rPr>
          <w:rFonts w:ascii="Arial" w:hAnsi="Arial" w:cs="Arial"/>
          <w:color w:val="525252" w:themeColor="accent3" w:themeShade="80"/>
          <w:sz w:val="24"/>
          <w:szCs w:val="24"/>
        </w:rPr>
        <w:t xml:space="preserve">. </w:t>
      </w:r>
    </w:p>
    <w:p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Сколько людей необходимо для освоения Арктики? Часть исследователей считают, что не менее 7–8 млн человек, другие полагают, что менее 5–6 млн. В любом случае для обеспечения притока людей в регион нужно создавать привлекательные условия. В мае Министерство по развитию Дальнего Востока и Арктики сообщило о намерении создать систему преференций для россиян, проживающих в Арктике или переезжающих туда работать. Проект стратегии развития Арктики и обеспечения национальной безопасности до 2035 года внесен в правительство. В качестве ключевых показателей стратегии рассматриваются рост продолжительности жизни и миграционного потока в регион. </w:t>
      </w:r>
    </w:p>
    <w:p w:rsid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Актуализированные данные о численности и структуре населения Арктической зоны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BB5817"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8153A5" w:rsidRPr="008153A5" w:rsidRDefault="008153A5" w:rsidP="00BB5817">
      <w:pPr>
        <w:ind w:firstLine="708"/>
        <w:jc w:val="both"/>
        <w:rPr>
          <w:rFonts w:ascii="Arial" w:hAnsi="Arial" w:cs="Arial"/>
          <w:b/>
          <w:color w:val="525252" w:themeColor="accent3" w:themeShade="80"/>
          <w:sz w:val="24"/>
          <w:szCs w:val="24"/>
        </w:rPr>
      </w:pPr>
      <w:r w:rsidRPr="008153A5">
        <w:rPr>
          <w:rFonts w:ascii="Arial" w:hAnsi="Arial" w:cs="Arial"/>
          <w:b/>
          <w:color w:val="525252" w:themeColor="accent3" w:themeShade="80"/>
          <w:sz w:val="24"/>
          <w:szCs w:val="24"/>
        </w:rPr>
        <w:t xml:space="preserve">Иллюстрация предоставлена </w:t>
      </w:r>
      <w:proofErr w:type="spellStart"/>
      <w:r w:rsidRPr="008153A5">
        <w:rPr>
          <w:rFonts w:ascii="Arial" w:hAnsi="Arial" w:cs="Arial"/>
          <w:b/>
          <w:color w:val="525252" w:themeColor="accent3" w:themeShade="80"/>
          <w:sz w:val="24"/>
          <w:szCs w:val="24"/>
        </w:rPr>
        <w:t>Медиаофисом</w:t>
      </w:r>
      <w:proofErr w:type="spellEnd"/>
      <w:r w:rsidRPr="008153A5">
        <w:rPr>
          <w:rFonts w:ascii="Arial" w:hAnsi="Arial" w:cs="Arial"/>
          <w:b/>
          <w:color w:val="525252" w:themeColor="accent3" w:themeShade="80"/>
          <w:sz w:val="24"/>
          <w:szCs w:val="24"/>
        </w:rPr>
        <w:t xml:space="preserve"> ВПН-2020.</w:t>
      </w:r>
    </w:p>
    <w:p w:rsidR="004B49C6" w:rsidRPr="00B82EFA"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5840B0"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5840B0"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5840B0"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5840B0"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5840B0"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5840B0"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5840B0"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D29" w:rsidRDefault="00943D29" w:rsidP="00A02726">
      <w:pPr>
        <w:spacing w:after="0" w:line="240" w:lineRule="auto"/>
      </w:pPr>
      <w:r>
        <w:separator/>
      </w:r>
    </w:p>
  </w:endnote>
  <w:endnote w:type="continuationSeparator" w:id="0">
    <w:p w:rsidR="00943D29" w:rsidRDefault="00943D29"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5840B0">
          <w:fldChar w:fldCharType="begin"/>
        </w:r>
        <w:r w:rsidR="00A02726">
          <w:instrText>PAGE   \* MERGEFORMAT</w:instrText>
        </w:r>
        <w:r w:rsidR="005840B0">
          <w:fldChar w:fldCharType="separate"/>
        </w:r>
        <w:r w:rsidR="005B17AB">
          <w:rPr>
            <w:noProof/>
          </w:rPr>
          <w:t>1</w:t>
        </w:r>
        <w:r w:rsidR="005840B0">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D29" w:rsidRDefault="00943D29" w:rsidP="00A02726">
      <w:pPr>
        <w:spacing w:after="0" w:line="240" w:lineRule="auto"/>
      </w:pPr>
      <w:r>
        <w:separator/>
      </w:r>
    </w:p>
  </w:footnote>
  <w:footnote w:type="continuationSeparator" w:id="0">
    <w:p w:rsidR="00943D29" w:rsidRDefault="00943D29"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840B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5840B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840B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6099"/>
    <w:rsid w:val="002778A6"/>
    <w:rsid w:val="00277B4E"/>
    <w:rsid w:val="00280941"/>
    <w:rsid w:val="002810B3"/>
    <w:rsid w:val="00281799"/>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301269"/>
    <w:rsid w:val="00302066"/>
    <w:rsid w:val="003029E6"/>
    <w:rsid w:val="003043D1"/>
    <w:rsid w:val="003044FB"/>
    <w:rsid w:val="003047D0"/>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5F92"/>
    <w:rsid w:val="00356689"/>
    <w:rsid w:val="003578B1"/>
    <w:rsid w:val="00362DA6"/>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870"/>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5488"/>
    <w:rsid w:val="00480550"/>
    <w:rsid w:val="00480B97"/>
    <w:rsid w:val="00482547"/>
    <w:rsid w:val="00484821"/>
    <w:rsid w:val="00486E2E"/>
    <w:rsid w:val="00487B23"/>
    <w:rsid w:val="004908A1"/>
    <w:rsid w:val="0049103B"/>
    <w:rsid w:val="00497C69"/>
    <w:rsid w:val="004A2398"/>
    <w:rsid w:val="004A3832"/>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840B0"/>
    <w:rsid w:val="00590057"/>
    <w:rsid w:val="005954EC"/>
    <w:rsid w:val="005958E3"/>
    <w:rsid w:val="00596359"/>
    <w:rsid w:val="005967F2"/>
    <w:rsid w:val="00597681"/>
    <w:rsid w:val="005A2115"/>
    <w:rsid w:val="005A4BDA"/>
    <w:rsid w:val="005A63FB"/>
    <w:rsid w:val="005A6745"/>
    <w:rsid w:val="005B17A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82D"/>
    <w:rsid w:val="006208A9"/>
    <w:rsid w:val="006209FC"/>
    <w:rsid w:val="00622927"/>
    <w:rsid w:val="006264F4"/>
    <w:rsid w:val="00627F12"/>
    <w:rsid w:val="00634FC5"/>
    <w:rsid w:val="00636306"/>
    <w:rsid w:val="00636548"/>
    <w:rsid w:val="00637329"/>
    <w:rsid w:val="00641C3E"/>
    <w:rsid w:val="00642B82"/>
    <w:rsid w:val="00645D36"/>
    <w:rsid w:val="00646536"/>
    <w:rsid w:val="00646F29"/>
    <w:rsid w:val="006514D9"/>
    <w:rsid w:val="00653840"/>
    <w:rsid w:val="00655C29"/>
    <w:rsid w:val="00656EFA"/>
    <w:rsid w:val="006573A3"/>
    <w:rsid w:val="0066053D"/>
    <w:rsid w:val="006607CF"/>
    <w:rsid w:val="00661E8B"/>
    <w:rsid w:val="00666BC6"/>
    <w:rsid w:val="00666FAC"/>
    <w:rsid w:val="00673757"/>
    <w:rsid w:val="00674AAC"/>
    <w:rsid w:val="00674BE6"/>
    <w:rsid w:val="00676272"/>
    <w:rsid w:val="0067653C"/>
    <w:rsid w:val="00677F0B"/>
    <w:rsid w:val="0068187C"/>
    <w:rsid w:val="006860CD"/>
    <w:rsid w:val="0068692B"/>
    <w:rsid w:val="00690404"/>
    <w:rsid w:val="0069172D"/>
    <w:rsid w:val="00694D8C"/>
    <w:rsid w:val="00695886"/>
    <w:rsid w:val="00696F12"/>
    <w:rsid w:val="0069790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D6042"/>
    <w:rsid w:val="006E21A1"/>
    <w:rsid w:val="006E2F1C"/>
    <w:rsid w:val="006E3FFC"/>
    <w:rsid w:val="006E4035"/>
    <w:rsid w:val="006E5F4A"/>
    <w:rsid w:val="006E794A"/>
    <w:rsid w:val="006F074E"/>
    <w:rsid w:val="006F14F1"/>
    <w:rsid w:val="006F1855"/>
    <w:rsid w:val="006F33A6"/>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35A2"/>
    <w:rsid w:val="00763A94"/>
    <w:rsid w:val="00765A54"/>
    <w:rsid w:val="007668FD"/>
    <w:rsid w:val="0077084A"/>
    <w:rsid w:val="00770B83"/>
    <w:rsid w:val="00774F31"/>
    <w:rsid w:val="0077546F"/>
    <w:rsid w:val="00783BEE"/>
    <w:rsid w:val="00785E4A"/>
    <w:rsid w:val="00790457"/>
    <w:rsid w:val="00790F22"/>
    <w:rsid w:val="00791FF6"/>
    <w:rsid w:val="0079665C"/>
    <w:rsid w:val="007A2F48"/>
    <w:rsid w:val="007A5E24"/>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3A5"/>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21C7"/>
    <w:rsid w:val="008538DD"/>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E0565"/>
    <w:rsid w:val="008E159A"/>
    <w:rsid w:val="008E179C"/>
    <w:rsid w:val="008E3DB5"/>
    <w:rsid w:val="008E4447"/>
    <w:rsid w:val="008E7480"/>
    <w:rsid w:val="008F0E7A"/>
    <w:rsid w:val="008F0FB0"/>
    <w:rsid w:val="008F237D"/>
    <w:rsid w:val="008F69D5"/>
    <w:rsid w:val="00901A2F"/>
    <w:rsid w:val="0090711C"/>
    <w:rsid w:val="0090752A"/>
    <w:rsid w:val="0091228F"/>
    <w:rsid w:val="00912A8F"/>
    <w:rsid w:val="00912ADB"/>
    <w:rsid w:val="009166CA"/>
    <w:rsid w:val="00921727"/>
    <w:rsid w:val="009227D0"/>
    <w:rsid w:val="00927551"/>
    <w:rsid w:val="00932824"/>
    <w:rsid w:val="00942621"/>
    <w:rsid w:val="00942758"/>
    <w:rsid w:val="00943D29"/>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1A90"/>
    <w:rsid w:val="00A542F6"/>
    <w:rsid w:val="00A55B64"/>
    <w:rsid w:val="00A578D4"/>
    <w:rsid w:val="00A578F5"/>
    <w:rsid w:val="00A57991"/>
    <w:rsid w:val="00A57BBD"/>
    <w:rsid w:val="00A613DE"/>
    <w:rsid w:val="00A617B6"/>
    <w:rsid w:val="00A64412"/>
    <w:rsid w:val="00A67C9A"/>
    <w:rsid w:val="00A7003F"/>
    <w:rsid w:val="00A72AE0"/>
    <w:rsid w:val="00A80642"/>
    <w:rsid w:val="00A823B3"/>
    <w:rsid w:val="00A83B9A"/>
    <w:rsid w:val="00A84B7C"/>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36C05"/>
    <w:rsid w:val="00B4310D"/>
    <w:rsid w:val="00B43F7D"/>
    <w:rsid w:val="00B4541D"/>
    <w:rsid w:val="00B47720"/>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21EF"/>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11837"/>
    <w:rsid w:val="00E12541"/>
    <w:rsid w:val="00E12C3F"/>
    <w:rsid w:val="00E1607B"/>
    <w:rsid w:val="00E173AA"/>
    <w:rsid w:val="00E20480"/>
    <w:rsid w:val="00E22948"/>
    <w:rsid w:val="00E2442E"/>
    <w:rsid w:val="00E24ACE"/>
    <w:rsid w:val="00E2552A"/>
    <w:rsid w:val="00E26541"/>
    <w:rsid w:val="00E268DE"/>
    <w:rsid w:val="00E270C2"/>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4992"/>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0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k.com/strana20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D29CB-860F-44DC-9853-EE53A940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Кошенскова</cp:lastModifiedBy>
  <cp:revision>2</cp:revision>
  <cp:lastPrinted>2020-02-13T18:03:00Z</cp:lastPrinted>
  <dcterms:created xsi:type="dcterms:W3CDTF">2020-06-02T07:14:00Z</dcterms:created>
  <dcterms:modified xsi:type="dcterms:W3CDTF">2020-06-02T07:14:00Z</dcterms:modified>
</cp:coreProperties>
</file>